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Calibri"/>
          <w:b w:val="0"/>
          <w:caps w:val="0"/>
          <w:sz w:val="18"/>
          <w:szCs w:val="22"/>
        </w:rPr>
        <w:id w:val="2003999450"/>
        <w:docPartObj>
          <w:docPartGallery w:val="Table of Contents"/>
          <w:docPartUnique/>
        </w:docPartObj>
      </w:sdtPr>
      <w:sdtEndPr/>
      <w:sdtContent>
        <w:p w14:paraId="4B9A4F8C" w14:textId="77777777" w:rsidR="00C002C7" w:rsidRDefault="00C002C7" w:rsidP="00C002C7">
          <w:pPr>
            <w:pStyle w:val="Nadpisobsahu"/>
          </w:pPr>
          <w:r>
            <w:t>OBSAH:</w:t>
          </w:r>
        </w:p>
        <w:p w14:paraId="702D6902" w14:textId="2272DA96" w:rsidR="000D015D" w:rsidRDefault="00C002C7">
          <w:pPr>
            <w:pStyle w:val="Obsah1"/>
            <w:rPr>
              <w:rFonts w:asciiTheme="minorHAnsi" w:eastAsiaTheme="minorEastAsia" w:hAnsiTheme="minorHAnsi" w:cstheme="minorBidi"/>
              <w:b w:val="0"/>
              <w:caps w:val="0"/>
              <w:sz w:val="22"/>
              <w:lang w:eastAsia="cs-CZ"/>
            </w:rPr>
          </w:pPr>
          <w:r>
            <w:rPr>
              <w:b w:val="0"/>
              <w:noProof w:val="0"/>
            </w:rPr>
            <w:fldChar w:fldCharType="begin"/>
          </w:r>
          <w:r>
            <w:rPr>
              <w:b w:val="0"/>
              <w:noProof w:val="0"/>
            </w:rPr>
            <w:instrText xml:space="preserve"> TOC \o "1-2" \h \z \u </w:instrText>
          </w:r>
          <w:r>
            <w:rPr>
              <w:b w:val="0"/>
              <w:noProof w:val="0"/>
            </w:rPr>
            <w:fldChar w:fldCharType="separate"/>
          </w:r>
          <w:hyperlink w:anchor="_Toc78307845" w:history="1">
            <w:r w:rsidR="000D015D" w:rsidRPr="00A1684D">
              <w:rPr>
                <w:rStyle w:val="Hypertextovodkaz"/>
              </w:rPr>
              <w:t>1</w:t>
            </w:r>
            <w:r w:rsidR="000D015D">
              <w:rPr>
                <w:rFonts w:asciiTheme="minorHAnsi" w:eastAsiaTheme="minorEastAsia" w:hAnsiTheme="minorHAnsi" w:cstheme="minorBidi"/>
                <w:b w:val="0"/>
                <w:caps w:val="0"/>
                <w:sz w:val="22"/>
                <w:lang w:eastAsia="cs-CZ"/>
              </w:rPr>
              <w:tab/>
            </w:r>
            <w:r w:rsidR="000D015D" w:rsidRPr="00A1684D">
              <w:rPr>
                <w:rStyle w:val="Hypertextovodkaz"/>
              </w:rPr>
              <w:t>účel projektu</w:t>
            </w:r>
            <w:r w:rsidR="000D015D">
              <w:rPr>
                <w:webHidden/>
              </w:rPr>
              <w:tab/>
            </w:r>
            <w:r w:rsidR="000D015D">
              <w:rPr>
                <w:webHidden/>
              </w:rPr>
              <w:fldChar w:fldCharType="begin"/>
            </w:r>
            <w:r w:rsidR="000D015D">
              <w:rPr>
                <w:webHidden/>
              </w:rPr>
              <w:instrText xml:space="preserve"> PAGEREF _Toc78307845 \h </w:instrText>
            </w:r>
            <w:r w:rsidR="000D015D">
              <w:rPr>
                <w:webHidden/>
              </w:rPr>
            </w:r>
            <w:r w:rsidR="000D015D">
              <w:rPr>
                <w:webHidden/>
              </w:rPr>
              <w:fldChar w:fldCharType="separate"/>
            </w:r>
            <w:r w:rsidR="000D015D">
              <w:rPr>
                <w:webHidden/>
              </w:rPr>
              <w:t>2</w:t>
            </w:r>
            <w:r w:rsidR="000D015D">
              <w:rPr>
                <w:webHidden/>
              </w:rPr>
              <w:fldChar w:fldCharType="end"/>
            </w:r>
          </w:hyperlink>
        </w:p>
        <w:p w14:paraId="192267F7" w14:textId="66FDEB4B" w:rsidR="000D015D" w:rsidRDefault="000D015D">
          <w:pPr>
            <w:pStyle w:val="Obsah1"/>
            <w:rPr>
              <w:rFonts w:asciiTheme="minorHAnsi" w:eastAsiaTheme="minorEastAsia" w:hAnsiTheme="minorHAnsi" w:cstheme="minorBidi"/>
              <w:b w:val="0"/>
              <w:caps w:val="0"/>
              <w:sz w:val="22"/>
              <w:lang w:eastAsia="cs-CZ"/>
            </w:rPr>
          </w:pPr>
          <w:hyperlink w:anchor="_Toc78307846" w:history="1">
            <w:r w:rsidRPr="00A1684D">
              <w:rPr>
                <w:rStyle w:val="Hypertextovodkaz"/>
              </w:rPr>
              <w:t>2</w:t>
            </w:r>
            <w:r>
              <w:rPr>
                <w:rFonts w:asciiTheme="minorHAnsi" w:eastAsiaTheme="minorEastAsia" w:hAnsiTheme="minorHAnsi" w:cstheme="minorBidi"/>
                <w:b w:val="0"/>
                <w:caps w:val="0"/>
                <w:sz w:val="22"/>
                <w:lang w:eastAsia="cs-CZ"/>
              </w:rPr>
              <w:tab/>
            </w:r>
            <w:r w:rsidRPr="00A1684D">
              <w:rPr>
                <w:rStyle w:val="Hypertextovodkaz"/>
              </w:rPr>
              <w:t>Výpis použitých norem</w:t>
            </w:r>
            <w:r>
              <w:rPr>
                <w:webHidden/>
              </w:rPr>
              <w:tab/>
            </w:r>
            <w:r>
              <w:rPr>
                <w:webHidden/>
              </w:rPr>
              <w:fldChar w:fldCharType="begin"/>
            </w:r>
            <w:r>
              <w:rPr>
                <w:webHidden/>
              </w:rPr>
              <w:instrText xml:space="preserve"> PAGEREF _Toc78307846 \h </w:instrText>
            </w:r>
            <w:r>
              <w:rPr>
                <w:webHidden/>
              </w:rPr>
            </w:r>
            <w:r>
              <w:rPr>
                <w:webHidden/>
              </w:rPr>
              <w:fldChar w:fldCharType="separate"/>
            </w:r>
            <w:r>
              <w:rPr>
                <w:webHidden/>
              </w:rPr>
              <w:t>2</w:t>
            </w:r>
            <w:r>
              <w:rPr>
                <w:webHidden/>
              </w:rPr>
              <w:fldChar w:fldCharType="end"/>
            </w:r>
          </w:hyperlink>
        </w:p>
        <w:p w14:paraId="57FB3A7B" w14:textId="4DCA7C77" w:rsidR="000D015D" w:rsidRDefault="000D015D">
          <w:pPr>
            <w:pStyle w:val="Obsah1"/>
            <w:rPr>
              <w:rFonts w:asciiTheme="minorHAnsi" w:eastAsiaTheme="minorEastAsia" w:hAnsiTheme="minorHAnsi" w:cstheme="minorBidi"/>
              <w:b w:val="0"/>
              <w:caps w:val="0"/>
              <w:sz w:val="22"/>
              <w:lang w:eastAsia="cs-CZ"/>
            </w:rPr>
          </w:pPr>
          <w:hyperlink w:anchor="_Toc78307847" w:history="1">
            <w:r w:rsidRPr="00A1684D">
              <w:rPr>
                <w:rStyle w:val="Hypertextovodkaz"/>
              </w:rPr>
              <w:t>3</w:t>
            </w:r>
            <w:r>
              <w:rPr>
                <w:rFonts w:asciiTheme="minorHAnsi" w:eastAsiaTheme="minorEastAsia" w:hAnsiTheme="minorHAnsi" w:cstheme="minorBidi"/>
                <w:b w:val="0"/>
                <w:caps w:val="0"/>
                <w:sz w:val="22"/>
                <w:lang w:eastAsia="cs-CZ"/>
              </w:rPr>
              <w:tab/>
            </w:r>
            <w:r w:rsidRPr="00A1684D">
              <w:rPr>
                <w:rStyle w:val="Hypertextovodkaz"/>
              </w:rPr>
              <w:t>Výchozí podklady</w:t>
            </w:r>
            <w:r>
              <w:rPr>
                <w:webHidden/>
              </w:rPr>
              <w:tab/>
            </w:r>
            <w:r>
              <w:rPr>
                <w:webHidden/>
              </w:rPr>
              <w:fldChar w:fldCharType="begin"/>
            </w:r>
            <w:r>
              <w:rPr>
                <w:webHidden/>
              </w:rPr>
              <w:instrText xml:space="preserve"> PAGEREF _Toc78307847 \h </w:instrText>
            </w:r>
            <w:r>
              <w:rPr>
                <w:webHidden/>
              </w:rPr>
            </w:r>
            <w:r>
              <w:rPr>
                <w:webHidden/>
              </w:rPr>
              <w:fldChar w:fldCharType="separate"/>
            </w:r>
            <w:r>
              <w:rPr>
                <w:webHidden/>
              </w:rPr>
              <w:t>3</w:t>
            </w:r>
            <w:r>
              <w:rPr>
                <w:webHidden/>
              </w:rPr>
              <w:fldChar w:fldCharType="end"/>
            </w:r>
          </w:hyperlink>
        </w:p>
        <w:p w14:paraId="5BFF7306" w14:textId="20FF0686" w:rsidR="000D015D" w:rsidRDefault="000D015D">
          <w:pPr>
            <w:pStyle w:val="Obsah1"/>
            <w:rPr>
              <w:rFonts w:asciiTheme="minorHAnsi" w:eastAsiaTheme="minorEastAsia" w:hAnsiTheme="minorHAnsi" w:cstheme="minorBidi"/>
              <w:b w:val="0"/>
              <w:caps w:val="0"/>
              <w:sz w:val="22"/>
              <w:lang w:eastAsia="cs-CZ"/>
            </w:rPr>
          </w:pPr>
          <w:hyperlink w:anchor="_Toc78307848" w:history="1">
            <w:r w:rsidRPr="00A1684D">
              <w:rPr>
                <w:rStyle w:val="Hypertextovodkaz"/>
              </w:rPr>
              <w:t>4</w:t>
            </w:r>
            <w:r>
              <w:rPr>
                <w:rFonts w:asciiTheme="minorHAnsi" w:eastAsiaTheme="minorEastAsia" w:hAnsiTheme="minorHAnsi" w:cstheme="minorBidi"/>
                <w:b w:val="0"/>
                <w:caps w:val="0"/>
                <w:sz w:val="22"/>
                <w:lang w:eastAsia="cs-CZ"/>
              </w:rPr>
              <w:tab/>
            </w:r>
            <w:r w:rsidRPr="00A1684D">
              <w:rPr>
                <w:rStyle w:val="Hypertextovodkaz"/>
              </w:rPr>
              <w:t>Požadavky na profesi – rozsah projektu</w:t>
            </w:r>
            <w:r>
              <w:rPr>
                <w:webHidden/>
              </w:rPr>
              <w:tab/>
            </w:r>
            <w:r>
              <w:rPr>
                <w:webHidden/>
              </w:rPr>
              <w:fldChar w:fldCharType="begin"/>
            </w:r>
            <w:r>
              <w:rPr>
                <w:webHidden/>
              </w:rPr>
              <w:instrText xml:space="preserve"> PAGEREF _Toc78307848 \h </w:instrText>
            </w:r>
            <w:r>
              <w:rPr>
                <w:webHidden/>
              </w:rPr>
            </w:r>
            <w:r>
              <w:rPr>
                <w:webHidden/>
              </w:rPr>
              <w:fldChar w:fldCharType="separate"/>
            </w:r>
            <w:r>
              <w:rPr>
                <w:webHidden/>
              </w:rPr>
              <w:t>3</w:t>
            </w:r>
            <w:r>
              <w:rPr>
                <w:webHidden/>
              </w:rPr>
              <w:fldChar w:fldCharType="end"/>
            </w:r>
          </w:hyperlink>
        </w:p>
        <w:p w14:paraId="71EC8E0F" w14:textId="3EA641D3" w:rsidR="000D015D" w:rsidRDefault="000D015D">
          <w:pPr>
            <w:pStyle w:val="Obsah1"/>
            <w:rPr>
              <w:rFonts w:asciiTheme="minorHAnsi" w:eastAsiaTheme="minorEastAsia" w:hAnsiTheme="minorHAnsi" w:cstheme="minorBidi"/>
              <w:b w:val="0"/>
              <w:caps w:val="0"/>
              <w:sz w:val="22"/>
              <w:lang w:eastAsia="cs-CZ"/>
            </w:rPr>
          </w:pPr>
          <w:hyperlink w:anchor="_Toc78307849" w:history="1">
            <w:r w:rsidRPr="00A1684D">
              <w:rPr>
                <w:rStyle w:val="Hypertextovodkaz"/>
              </w:rPr>
              <w:t>5</w:t>
            </w:r>
            <w:r>
              <w:rPr>
                <w:rFonts w:asciiTheme="minorHAnsi" w:eastAsiaTheme="minorEastAsia" w:hAnsiTheme="minorHAnsi" w:cstheme="minorBidi"/>
                <w:b w:val="0"/>
                <w:caps w:val="0"/>
                <w:sz w:val="22"/>
                <w:lang w:eastAsia="cs-CZ"/>
              </w:rPr>
              <w:tab/>
            </w:r>
            <w:r w:rsidRPr="00A1684D">
              <w:rPr>
                <w:rStyle w:val="Hypertextovodkaz"/>
              </w:rPr>
              <w:t>Popis zařízení</w:t>
            </w:r>
            <w:r>
              <w:rPr>
                <w:webHidden/>
              </w:rPr>
              <w:tab/>
            </w:r>
            <w:r>
              <w:rPr>
                <w:webHidden/>
              </w:rPr>
              <w:fldChar w:fldCharType="begin"/>
            </w:r>
            <w:r>
              <w:rPr>
                <w:webHidden/>
              </w:rPr>
              <w:instrText xml:space="preserve"> PAGEREF _Toc78307849 \h </w:instrText>
            </w:r>
            <w:r>
              <w:rPr>
                <w:webHidden/>
              </w:rPr>
            </w:r>
            <w:r>
              <w:rPr>
                <w:webHidden/>
              </w:rPr>
              <w:fldChar w:fldCharType="separate"/>
            </w:r>
            <w:r>
              <w:rPr>
                <w:webHidden/>
              </w:rPr>
              <w:t>4</w:t>
            </w:r>
            <w:r>
              <w:rPr>
                <w:webHidden/>
              </w:rPr>
              <w:fldChar w:fldCharType="end"/>
            </w:r>
          </w:hyperlink>
        </w:p>
        <w:p w14:paraId="1B12D056" w14:textId="0DA19812" w:rsidR="000D015D" w:rsidRDefault="000D015D">
          <w:pPr>
            <w:pStyle w:val="Obsah2"/>
            <w:rPr>
              <w:rFonts w:asciiTheme="minorHAnsi" w:eastAsiaTheme="minorEastAsia" w:hAnsiTheme="minorHAnsi" w:cstheme="minorBidi"/>
              <w:caps w:val="0"/>
              <w:sz w:val="22"/>
              <w:lang w:eastAsia="cs-CZ"/>
            </w:rPr>
          </w:pPr>
          <w:hyperlink w:anchor="_Toc78307850" w:history="1">
            <w:r w:rsidRPr="00A1684D">
              <w:rPr>
                <w:rStyle w:val="Hypertextovodkaz"/>
                <w14:scene3d>
                  <w14:camera w14:prst="orthographicFront"/>
                  <w14:lightRig w14:rig="threePt" w14:dir="t">
                    <w14:rot w14:lat="0" w14:lon="0" w14:rev="0"/>
                  </w14:lightRig>
                </w14:scene3d>
              </w:rPr>
              <w:t>5.1</w:t>
            </w:r>
            <w:r>
              <w:rPr>
                <w:rFonts w:asciiTheme="minorHAnsi" w:eastAsiaTheme="minorEastAsia" w:hAnsiTheme="minorHAnsi" w:cstheme="minorBidi"/>
                <w:caps w:val="0"/>
                <w:sz w:val="22"/>
                <w:lang w:eastAsia="cs-CZ"/>
              </w:rPr>
              <w:tab/>
            </w:r>
            <w:r w:rsidRPr="00A1684D">
              <w:rPr>
                <w:rStyle w:val="Hypertextovodkaz"/>
              </w:rPr>
              <w:t>Rozvaděče</w:t>
            </w:r>
            <w:r>
              <w:rPr>
                <w:webHidden/>
              </w:rPr>
              <w:tab/>
            </w:r>
            <w:r>
              <w:rPr>
                <w:webHidden/>
              </w:rPr>
              <w:fldChar w:fldCharType="begin"/>
            </w:r>
            <w:r>
              <w:rPr>
                <w:webHidden/>
              </w:rPr>
              <w:instrText xml:space="preserve"> PAGEREF _Toc78307850 \h </w:instrText>
            </w:r>
            <w:r>
              <w:rPr>
                <w:webHidden/>
              </w:rPr>
            </w:r>
            <w:r>
              <w:rPr>
                <w:webHidden/>
              </w:rPr>
              <w:fldChar w:fldCharType="separate"/>
            </w:r>
            <w:r>
              <w:rPr>
                <w:webHidden/>
              </w:rPr>
              <w:t>4</w:t>
            </w:r>
            <w:r>
              <w:rPr>
                <w:webHidden/>
              </w:rPr>
              <w:fldChar w:fldCharType="end"/>
            </w:r>
          </w:hyperlink>
        </w:p>
        <w:p w14:paraId="3BCF2286" w14:textId="6FB9220A" w:rsidR="000D015D" w:rsidRDefault="000D015D">
          <w:pPr>
            <w:pStyle w:val="Obsah2"/>
            <w:rPr>
              <w:rFonts w:asciiTheme="minorHAnsi" w:eastAsiaTheme="minorEastAsia" w:hAnsiTheme="minorHAnsi" w:cstheme="minorBidi"/>
              <w:caps w:val="0"/>
              <w:sz w:val="22"/>
              <w:lang w:eastAsia="cs-CZ"/>
            </w:rPr>
          </w:pPr>
          <w:hyperlink w:anchor="_Toc78307851" w:history="1">
            <w:r w:rsidRPr="00A1684D">
              <w:rPr>
                <w:rStyle w:val="Hypertextovodkaz"/>
                <w14:scene3d>
                  <w14:camera w14:prst="orthographicFront"/>
                  <w14:lightRig w14:rig="threePt" w14:dir="t">
                    <w14:rot w14:lat="0" w14:lon="0" w14:rev="0"/>
                  </w14:lightRig>
                </w14:scene3d>
              </w:rPr>
              <w:t>5.2</w:t>
            </w:r>
            <w:r>
              <w:rPr>
                <w:rFonts w:asciiTheme="minorHAnsi" w:eastAsiaTheme="minorEastAsia" w:hAnsiTheme="minorHAnsi" w:cstheme="minorBidi"/>
                <w:caps w:val="0"/>
                <w:sz w:val="22"/>
                <w:lang w:eastAsia="cs-CZ"/>
              </w:rPr>
              <w:tab/>
            </w:r>
            <w:r w:rsidRPr="00A1684D">
              <w:rPr>
                <w:rStyle w:val="Hypertextovodkaz"/>
              </w:rPr>
              <w:t>Kabelové rozvody</w:t>
            </w:r>
            <w:r>
              <w:rPr>
                <w:webHidden/>
              </w:rPr>
              <w:tab/>
            </w:r>
            <w:r>
              <w:rPr>
                <w:webHidden/>
              </w:rPr>
              <w:fldChar w:fldCharType="begin"/>
            </w:r>
            <w:r>
              <w:rPr>
                <w:webHidden/>
              </w:rPr>
              <w:instrText xml:space="preserve"> PAGEREF _Toc78307851 \h </w:instrText>
            </w:r>
            <w:r>
              <w:rPr>
                <w:webHidden/>
              </w:rPr>
            </w:r>
            <w:r>
              <w:rPr>
                <w:webHidden/>
              </w:rPr>
              <w:fldChar w:fldCharType="separate"/>
            </w:r>
            <w:r>
              <w:rPr>
                <w:webHidden/>
              </w:rPr>
              <w:t>4</w:t>
            </w:r>
            <w:r>
              <w:rPr>
                <w:webHidden/>
              </w:rPr>
              <w:fldChar w:fldCharType="end"/>
            </w:r>
          </w:hyperlink>
        </w:p>
        <w:p w14:paraId="146C39C3" w14:textId="699D9C68" w:rsidR="000D015D" w:rsidRDefault="000D015D">
          <w:pPr>
            <w:pStyle w:val="Obsah2"/>
            <w:rPr>
              <w:rFonts w:asciiTheme="minorHAnsi" w:eastAsiaTheme="minorEastAsia" w:hAnsiTheme="minorHAnsi" w:cstheme="minorBidi"/>
              <w:caps w:val="0"/>
              <w:sz w:val="22"/>
              <w:lang w:eastAsia="cs-CZ"/>
            </w:rPr>
          </w:pPr>
          <w:hyperlink w:anchor="_Toc78307852" w:history="1">
            <w:r w:rsidRPr="00A1684D">
              <w:rPr>
                <w:rStyle w:val="Hypertextovodkaz"/>
                <w14:scene3d>
                  <w14:camera w14:prst="orthographicFront"/>
                  <w14:lightRig w14:rig="threePt" w14:dir="t">
                    <w14:rot w14:lat="0" w14:lon="0" w14:rev="0"/>
                  </w14:lightRig>
                </w14:scene3d>
              </w:rPr>
              <w:t>5.3</w:t>
            </w:r>
            <w:r>
              <w:rPr>
                <w:rFonts w:asciiTheme="minorHAnsi" w:eastAsiaTheme="minorEastAsia" w:hAnsiTheme="minorHAnsi" w:cstheme="minorBidi"/>
                <w:caps w:val="0"/>
                <w:sz w:val="22"/>
                <w:lang w:eastAsia="cs-CZ"/>
              </w:rPr>
              <w:tab/>
            </w:r>
            <w:r w:rsidRPr="00A1684D">
              <w:rPr>
                <w:rStyle w:val="Hypertextovodkaz"/>
              </w:rPr>
              <w:t>Pospojování</w:t>
            </w:r>
            <w:r>
              <w:rPr>
                <w:webHidden/>
              </w:rPr>
              <w:tab/>
            </w:r>
            <w:r>
              <w:rPr>
                <w:webHidden/>
              </w:rPr>
              <w:fldChar w:fldCharType="begin"/>
            </w:r>
            <w:r>
              <w:rPr>
                <w:webHidden/>
              </w:rPr>
              <w:instrText xml:space="preserve"> PAGEREF _Toc78307852 \h </w:instrText>
            </w:r>
            <w:r>
              <w:rPr>
                <w:webHidden/>
              </w:rPr>
            </w:r>
            <w:r>
              <w:rPr>
                <w:webHidden/>
              </w:rPr>
              <w:fldChar w:fldCharType="separate"/>
            </w:r>
            <w:r>
              <w:rPr>
                <w:webHidden/>
              </w:rPr>
              <w:t>4</w:t>
            </w:r>
            <w:r>
              <w:rPr>
                <w:webHidden/>
              </w:rPr>
              <w:fldChar w:fldCharType="end"/>
            </w:r>
          </w:hyperlink>
        </w:p>
        <w:p w14:paraId="16F0A178" w14:textId="5B5CE931" w:rsidR="000D015D" w:rsidRDefault="000D015D">
          <w:pPr>
            <w:pStyle w:val="Obsah2"/>
            <w:rPr>
              <w:rFonts w:asciiTheme="minorHAnsi" w:eastAsiaTheme="minorEastAsia" w:hAnsiTheme="minorHAnsi" w:cstheme="minorBidi"/>
              <w:caps w:val="0"/>
              <w:sz w:val="22"/>
              <w:lang w:eastAsia="cs-CZ"/>
            </w:rPr>
          </w:pPr>
          <w:hyperlink w:anchor="_Toc78307853" w:history="1">
            <w:r w:rsidRPr="00A1684D">
              <w:rPr>
                <w:rStyle w:val="Hypertextovodkaz"/>
                <w14:scene3d>
                  <w14:camera w14:prst="orthographicFront"/>
                  <w14:lightRig w14:rig="threePt" w14:dir="t">
                    <w14:rot w14:lat="0" w14:lon="0" w14:rev="0"/>
                  </w14:lightRig>
                </w14:scene3d>
              </w:rPr>
              <w:t>5.4</w:t>
            </w:r>
            <w:r>
              <w:rPr>
                <w:rFonts w:asciiTheme="minorHAnsi" w:eastAsiaTheme="minorEastAsia" w:hAnsiTheme="minorHAnsi" w:cstheme="minorBidi"/>
                <w:caps w:val="0"/>
                <w:sz w:val="22"/>
                <w:lang w:eastAsia="cs-CZ"/>
              </w:rPr>
              <w:tab/>
            </w:r>
            <w:r w:rsidRPr="00A1684D">
              <w:rPr>
                <w:rStyle w:val="Hypertextovodkaz"/>
              </w:rPr>
              <w:t>Stupeň důležitosti dodávky el. energie</w:t>
            </w:r>
            <w:r>
              <w:rPr>
                <w:webHidden/>
              </w:rPr>
              <w:tab/>
            </w:r>
            <w:r>
              <w:rPr>
                <w:webHidden/>
              </w:rPr>
              <w:fldChar w:fldCharType="begin"/>
            </w:r>
            <w:r>
              <w:rPr>
                <w:webHidden/>
              </w:rPr>
              <w:instrText xml:space="preserve"> PAGEREF _Toc78307853 \h </w:instrText>
            </w:r>
            <w:r>
              <w:rPr>
                <w:webHidden/>
              </w:rPr>
            </w:r>
            <w:r>
              <w:rPr>
                <w:webHidden/>
              </w:rPr>
              <w:fldChar w:fldCharType="separate"/>
            </w:r>
            <w:r>
              <w:rPr>
                <w:webHidden/>
              </w:rPr>
              <w:t>4</w:t>
            </w:r>
            <w:r>
              <w:rPr>
                <w:webHidden/>
              </w:rPr>
              <w:fldChar w:fldCharType="end"/>
            </w:r>
          </w:hyperlink>
        </w:p>
        <w:p w14:paraId="286F31D7" w14:textId="6ECA4E00" w:rsidR="000D015D" w:rsidRDefault="000D015D">
          <w:pPr>
            <w:pStyle w:val="Obsah2"/>
            <w:rPr>
              <w:rFonts w:asciiTheme="minorHAnsi" w:eastAsiaTheme="minorEastAsia" w:hAnsiTheme="minorHAnsi" w:cstheme="minorBidi"/>
              <w:caps w:val="0"/>
              <w:sz w:val="22"/>
              <w:lang w:eastAsia="cs-CZ"/>
            </w:rPr>
          </w:pPr>
          <w:hyperlink w:anchor="_Toc78307854" w:history="1">
            <w:r w:rsidRPr="00A1684D">
              <w:rPr>
                <w:rStyle w:val="Hypertextovodkaz"/>
                <w14:scene3d>
                  <w14:camera w14:prst="orthographicFront"/>
                  <w14:lightRig w14:rig="threePt" w14:dir="t">
                    <w14:rot w14:lat="0" w14:lon="0" w14:rev="0"/>
                  </w14:lightRig>
                </w14:scene3d>
              </w:rPr>
              <w:t>5.5</w:t>
            </w:r>
            <w:r>
              <w:rPr>
                <w:rFonts w:asciiTheme="minorHAnsi" w:eastAsiaTheme="minorEastAsia" w:hAnsiTheme="minorHAnsi" w:cstheme="minorBidi"/>
                <w:caps w:val="0"/>
                <w:sz w:val="22"/>
                <w:lang w:eastAsia="cs-CZ"/>
              </w:rPr>
              <w:tab/>
            </w:r>
            <w:r w:rsidRPr="00A1684D">
              <w:rPr>
                <w:rStyle w:val="Hypertextovodkaz"/>
              </w:rPr>
              <w:t>Měření spotřeby</w:t>
            </w:r>
            <w:r>
              <w:rPr>
                <w:webHidden/>
              </w:rPr>
              <w:tab/>
            </w:r>
            <w:r>
              <w:rPr>
                <w:webHidden/>
              </w:rPr>
              <w:fldChar w:fldCharType="begin"/>
            </w:r>
            <w:r>
              <w:rPr>
                <w:webHidden/>
              </w:rPr>
              <w:instrText xml:space="preserve"> PAGEREF _Toc78307854 \h </w:instrText>
            </w:r>
            <w:r>
              <w:rPr>
                <w:webHidden/>
              </w:rPr>
            </w:r>
            <w:r>
              <w:rPr>
                <w:webHidden/>
              </w:rPr>
              <w:fldChar w:fldCharType="separate"/>
            </w:r>
            <w:r>
              <w:rPr>
                <w:webHidden/>
              </w:rPr>
              <w:t>5</w:t>
            </w:r>
            <w:r>
              <w:rPr>
                <w:webHidden/>
              </w:rPr>
              <w:fldChar w:fldCharType="end"/>
            </w:r>
          </w:hyperlink>
        </w:p>
        <w:p w14:paraId="4CD7D641" w14:textId="142F5391" w:rsidR="000D015D" w:rsidRDefault="000D015D">
          <w:pPr>
            <w:pStyle w:val="Obsah2"/>
            <w:rPr>
              <w:rFonts w:asciiTheme="minorHAnsi" w:eastAsiaTheme="minorEastAsia" w:hAnsiTheme="minorHAnsi" w:cstheme="minorBidi"/>
              <w:caps w:val="0"/>
              <w:sz w:val="22"/>
              <w:lang w:eastAsia="cs-CZ"/>
            </w:rPr>
          </w:pPr>
          <w:hyperlink w:anchor="_Toc78307855" w:history="1">
            <w:r w:rsidRPr="00A1684D">
              <w:rPr>
                <w:rStyle w:val="Hypertextovodkaz"/>
                <w14:scene3d>
                  <w14:camera w14:prst="orthographicFront"/>
                  <w14:lightRig w14:rig="threePt" w14:dir="t">
                    <w14:rot w14:lat="0" w14:lon="0" w14:rev="0"/>
                  </w14:lightRig>
                </w14:scene3d>
              </w:rPr>
              <w:t>5.6</w:t>
            </w:r>
            <w:r>
              <w:rPr>
                <w:rFonts w:asciiTheme="minorHAnsi" w:eastAsiaTheme="minorEastAsia" w:hAnsiTheme="minorHAnsi" w:cstheme="minorBidi"/>
                <w:caps w:val="0"/>
                <w:sz w:val="22"/>
                <w:lang w:eastAsia="cs-CZ"/>
              </w:rPr>
              <w:tab/>
            </w:r>
            <w:r w:rsidRPr="00A1684D">
              <w:rPr>
                <w:rStyle w:val="Hypertextovodkaz"/>
              </w:rPr>
              <w:t>Údaje o instalovaných příkonech</w:t>
            </w:r>
            <w:r>
              <w:rPr>
                <w:webHidden/>
              </w:rPr>
              <w:tab/>
            </w:r>
            <w:r>
              <w:rPr>
                <w:webHidden/>
              </w:rPr>
              <w:fldChar w:fldCharType="begin"/>
            </w:r>
            <w:r>
              <w:rPr>
                <w:webHidden/>
              </w:rPr>
              <w:instrText xml:space="preserve"> PAGEREF _Toc78307855 \h </w:instrText>
            </w:r>
            <w:r>
              <w:rPr>
                <w:webHidden/>
              </w:rPr>
            </w:r>
            <w:r>
              <w:rPr>
                <w:webHidden/>
              </w:rPr>
              <w:fldChar w:fldCharType="separate"/>
            </w:r>
            <w:r>
              <w:rPr>
                <w:webHidden/>
              </w:rPr>
              <w:t>5</w:t>
            </w:r>
            <w:r>
              <w:rPr>
                <w:webHidden/>
              </w:rPr>
              <w:fldChar w:fldCharType="end"/>
            </w:r>
          </w:hyperlink>
        </w:p>
        <w:p w14:paraId="0F434A97" w14:textId="0ACA16B3" w:rsidR="000D015D" w:rsidRDefault="000D015D">
          <w:pPr>
            <w:pStyle w:val="Obsah1"/>
            <w:rPr>
              <w:rFonts w:asciiTheme="minorHAnsi" w:eastAsiaTheme="minorEastAsia" w:hAnsiTheme="minorHAnsi" w:cstheme="minorBidi"/>
              <w:b w:val="0"/>
              <w:caps w:val="0"/>
              <w:sz w:val="22"/>
              <w:lang w:eastAsia="cs-CZ"/>
            </w:rPr>
          </w:pPr>
          <w:hyperlink w:anchor="_Toc78307856" w:history="1">
            <w:r w:rsidRPr="00A1684D">
              <w:rPr>
                <w:rStyle w:val="Hypertextovodkaz"/>
              </w:rPr>
              <w:t>6</w:t>
            </w:r>
            <w:r>
              <w:rPr>
                <w:rFonts w:asciiTheme="minorHAnsi" w:eastAsiaTheme="minorEastAsia" w:hAnsiTheme="minorHAnsi" w:cstheme="minorBidi"/>
                <w:b w:val="0"/>
                <w:caps w:val="0"/>
                <w:sz w:val="22"/>
                <w:lang w:eastAsia="cs-CZ"/>
              </w:rPr>
              <w:tab/>
            </w:r>
            <w:r w:rsidRPr="00A1684D">
              <w:rPr>
                <w:rStyle w:val="Hypertextovodkaz"/>
              </w:rPr>
              <w:t>Technické údaje</w:t>
            </w:r>
            <w:r>
              <w:rPr>
                <w:webHidden/>
              </w:rPr>
              <w:tab/>
            </w:r>
            <w:r>
              <w:rPr>
                <w:webHidden/>
              </w:rPr>
              <w:fldChar w:fldCharType="begin"/>
            </w:r>
            <w:r>
              <w:rPr>
                <w:webHidden/>
              </w:rPr>
              <w:instrText xml:space="preserve"> PAGEREF _Toc78307856 \h </w:instrText>
            </w:r>
            <w:r>
              <w:rPr>
                <w:webHidden/>
              </w:rPr>
            </w:r>
            <w:r>
              <w:rPr>
                <w:webHidden/>
              </w:rPr>
              <w:fldChar w:fldCharType="separate"/>
            </w:r>
            <w:r>
              <w:rPr>
                <w:webHidden/>
              </w:rPr>
              <w:t>5</w:t>
            </w:r>
            <w:r>
              <w:rPr>
                <w:webHidden/>
              </w:rPr>
              <w:fldChar w:fldCharType="end"/>
            </w:r>
          </w:hyperlink>
        </w:p>
        <w:p w14:paraId="23914791" w14:textId="09DEBC03" w:rsidR="000D015D" w:rsidRDefault="000D015D">
          <w:pPr>
            <w:pStyle w:val="Obsah2"/>
            <w:rPr>
              <w:rFonts w:asciiTheme="minorHAnsi" w:eastAsiaTheme="minorEastAsia" w:hAnsiTheme="minorHAnsi" w:cstheme="minorBidi"/>
              <w:caps w:val="0"/>
              <w:sz w:val="22"/>
              <w:lang w:eastAsia="cs-CZ"/>
            </w:rPr>
          </w:pPr>
          <w:hyperlink w:anchor="_Toc78307857" w:history="1">
            <w:r w:rsidRPr="00A1684D">
              <w:rPr>
                <w:rStyle w:val="Hypertextovodkaz"/>
                <w14:scene3d>
                  <w14:camera w14:prst="orthographicFront"/>
                  <w14:lightRig w14:rig="threePt" w14:dir="t">
                    <w14:rot w14:lat="0" w14:lon="0" w14:rev="0"/>
                  </w14:lightRig>
                </w14:scene3d>
              </w:rPr>
              <w:t>6.1</w:t>
            </w:r>
            <w:r>
              <w:rPr>
                <w:rFonts w:asciiTheme="minorHAnsi" w:eastAsiaTheme="minorEastAsia" w:hAnsiTheme="minorHAnsi" w:cstheme="minorBidi"/>
                <w:caps w:val="0"/>
                <w:sz w:val="22"/>
                <w:lang w:eastAsia="cs-CZ"/>
              </w:rPr>
              <w:tab/>
            </w:r>
            <w:r w:rsidRPr="00A1684D">
              <w:rPr>
                <w:rStyle w:val="Hypertextovodkaz"/>
              </w:rPr>
              <w:t>Napěťová soustava</w:t>
            </w:r>
            <w:r>
              <w:rPr>
                <w:webHidden/>
              </w:rPr>
              <w:tab/>
            </w:r>
            <w:r>
              <w:rPr>
                <w:webHidden/>
              </w:rPr>
              <w:fldChar w:fldCharType="begin"/>
            </w:r>
            <w:r>
              <w:rPr>
                <w:webHidden/>
              </w:rPr>
              <w:instrText xml:space="preserve"> PAGEREF _Toc78307857 \h </w:instrText>
            </w:r>
            <w:r>
              <w:rPr>
                <w:webHidden/>
              </w:rPr>
            </w:r>
            <w:r>
              <w:rPr>
                <w:webHidden/>
              </w:rPr>
              <w:fldChar w:fldCharType="separate"/>
            </w:r>
            <w:r>
              <w:rPr>
                <w:webHidden/>
              </w:rPr>
              <w:t>5</w:t>
            </w:r>
            <w:r>
              <w:rPr>
                <w:webHidden/>
              </w:rPr>
              <w:fldChar w:fldCharType="end"/>
            </w:r>
          </w:hyperlink>
        </w:p>
        <w:p w14:paraId="17734ECF" w14:textId="2BE85AB3" w:rsidR="000D015D" w:rsidRDefault="000D015D">
          <w:pPr>
            <w:pStyle w:val="Obsah2"/>
            <w:rPr>
              <w:rFonts w:asciiTheme="minorHAnsi" w:eastAsiaTheme="minorEastAsia" w:hAnsiTheme="minorHAnsi" w:cstheme="minorBidi"/>
              <w:caps w:val="0"/>
              <w:sz w:val="22"/>
              <w:lang w:eastAsia="cs-CZ"/>
            </w:rPr>
          </w:pPr>
          <w:hyperlink w:anchor="_Toc78307858" w:history="1">
            <w:r w:rsidRPr="00A1684D">
              <w:rPr>
                <w:rStyle w:val="Hypertextovodkaz"/>
                <w14:scene3d>
                  <w14:camera w14:prst="orthographicFront"/>
                  <w14:lightRig w14:rig="threePt" w14:dir="t">
                    <w14:rot w14:lat="0" w14:lon="0" w14:rev="0"/>
                  </w14:lightRig>
                </w14:scene3d>
              </w:rPr>
              <w:t>6.2</w:t>
            </w:r>
            <w:r>
              <w:rPr>
                <w:rFonts w:asciiTheme="minorHAnsi" w:eastAsiaTheme="minorEastAsia" w:hAnsiTheme="minorHAnsi" w:cstheme="minorBidi"/>
                <w:caps w:val="0"/>
                <w:sz w:val="22"/>
                <w:lang w:eastAsia="cs-CZ"/>
              </w:rPr>
              <w:tab/>
            </w:r>
            <w:r w:rsidRPr="00A1684D">
              <w:rPr>
                <w:rStyle w:val="Hypertextovodkaz"/>
              </w:rPr>
              <w:t>Vnější vlivy</w:t>
            </w:r>
            <w:r>
              <w:rPr>
                <w:webHidden/>
              </w:rPr>
              <w:tab/>
            </w:r>
            <w:r>
              <w:rPr>
                <w:webHidden/>
              </w:rPr>
              <w:fldChar w:fldCharType="begin"/>
            </w:r>
            <w:r>
              <w:rPr>
                <w:webHidden/>
              </w:rPr>
              <w:instrText xml:space="preserve"> PAGEREF _Toc78307858 \h </w:instrText>
            </w:r>
            <w:r>
              <w:rPr>
                <w:webHidden/>
              </w:rPr>
            </w:r>
            <w:r>
              <w:rPr>
                <w:webHidden/>
              </w:rPr>
              <w:fldChar w:fldCharType="separate"/>
            </w:r>
            <w:r>
              <w:rPr>
                <w:webHidden/>
              </w:rPr>
              <w:t>5</w:t>
            </w:r>
            <w:r>
              <w:rPr>
                <w:webHidden/>
              </w:rPr>
              <w:fldChar w:fldCharType="end"/>
            </w:r>
          </w:hyperlink>
        </w:p>
        <w:p w14:paraId="3DA31977" w14:textId="5C0E7AF8" w:rsidR="000D015D" w:rsidRDefault="000D015D">
          <w:pPr>
            <w:pStyle w:val="Obsah2"/>
            <w:rPr>
              <w:rFonts w:asciiTheme="minorHAnsi" w:eastAsiaTheme="minorEastAsia" w:hAnsiTheme="minorHAnsi" w:cstheme="minorBidi"/>
              <w:caps w:val="0"/>
              <w:sz w:val="22"/>
              <w:lang w:eastAsia="cs-CZ"/>
            </w:rPr>
          </w:pPr>
          <w:hyperlink w:anchor="_Toc78307859" w:history="1">
            <w:r w:rsidRPr="00A1684D">
              <w:rPr>
                <w:rStyle w:val="Hypertextovodkaz"/>
                <w14:scene3d>
                  <w14:camera w14:prst="orthographicFront"/>
                  <w14:lightRig w14:rig="threePt" w14:dir="t">
                    <w14:rot w14:lat="0" w14:lon="0" w14:rev="0"/>
                  </w14:lightRig>
                </w14:scene3d>
              </w:rPr>
              <w:t>6.3</w:t>
            </w:r>
            <w:r>
              <w:rPr>
                <w:rFonts w:asciiTheme="minorHAnsi" w:eastAsiaTheme="minorEastAsia" w:hAnsiTheme="minorHAnsi" w:cstheme="minorBidi"/>
                <w:caps w:val="0"/>
                <w:sz w:val="22"/>
                <w:lang w:eastAsia="cs-CZ"/>
              </w:rPr>
              <w:tab/>
            </w:r>
            <w:r w:rsidRPr="00A1684D">
              <w:rPr>
                <w:rStyle w:val="Hypertextovodkaz"/>
              </w:rPr>
              <w:t>Ochrana před úrazem el. proudem</w:t>
            </w:r>
            <w:r>
              <w:rPr>
                <w:webHidden/>
              </w:rPr>
              <w:tab/>
            </w:r>
            <w:r>
              <w:rPr>
                <w:webHidden/>
              </w:rPr>
              <w:fldChar w:fldCharType="begin"/>
            </w:r>
            <w:r>
              <w:rPr>
                <w:webHidden/>
              </w:rPr>
              <w:instrText xml:space="preserve"> PAGEREF _Toc78307859 \h </w:instrText>
            </w:r>
            <w:r>
              <w:rPr>
                <w:webHidden/>
              </w:rPr>
            </w:r>
            <w:r>
              <w:rPr>
                <w:webHidden/>
              </w:rPr>
              <w:fldChar w:fldCharType="separate"/>
            </w:r>
            <w:r>
              <w:rPr>
                <w:webHidden/>
              </w:rPr>
              <w:t>5</w:t>
            </w:r>
            <w:r>
              <w:rPr>
                <w:webHidden/>
              </w:rPr>
              <w:fldChar w:fldCharType="end"/>
            </w:r>
          </w:hyperlink>
        </w:p>
        <w:p w14:paraId="3514C1E6" w14:textId="6C5C80A5" w:rsidR="000D015D" w:rsidRDefault="000D015D">
          <w:pPr>
            <w:pStyle w:val="Obsah2"/>
            <w:rPr>
              <w:rFonts w:asciiTheme="minorHAnsi" w:eastAsiaTheme="minorEastAsia" w:hAnsiTheme="minorHAnsi" w:cstheme="minorBidi"/>
              <w:caps w:val="0"/>
              <w:sz w:val="22"/>
              <w:lang w:eastAsia="cs-CZ"/>
            </w:rPr>
          </w:pPr>
          <w:hyperlink w:anchor="_Toc78307860" w:history="1">
            <w:r w:rsidRPr="00A1684D">
              <w:rPr>
                <w:rStyle w:val="Hypertextovodkaz"/>
                <w14:scene3d>
                  <w14:camera w14:prst="orthographicFront"/>
                  <w14:lightRig w14:rig="threePt" w14:dir="t">
                    <w14:rot w14:lat="0" w14:lon="0" w14:rev="0"/>
                  </w14:lightRig>
                </w14:scene3d>
              </w:rPr>
              <w:t>6.4</w:t>
            </w:r>
            <w:r>
              <w:rPr>
                <w:rFonts w:asciiTheme="minorHAnsi" w:eastAsiaTheme="minorEastAsia" w:hAnsiTheme="minorHAnsi" w:cstheme="minorBidi"/>
                <w:caps w:val="0"/>
                <w:sz w:val="22"/>
                <w:lang w:eastAsia="cs-CZ"/>
              </w:rPr>
              <w:tab/>
            </w:r>
            <w:r w:rsidRPr="00A1684D">
              <w:rPr>
                <w:rStyle w:val="Hypertextovodkaz"/>
              </w:rPr>
              <w:t>Způsob značení zařízení</w:t>
            </w:r>
            <w:r>
              <w:rPr>
                <w:webHidden/>
              </w:rPr>
              <w:tab/>
            </w:r>
            <w:r>
              <w:rPr>
                <w:webHidden/>
              </w:rPr>
              <w:fldChar w:fldCharType="begin"/>
            </w:r>
            <w:r>
              <w:rPr>
                <w:webHidden/>
              </w:rPr>
              <w:instrText xml:space="preserve"> PAGEREF _Toc78307860 \h </w:instrText>
            </w:r>
            <w:r>
              <w:rPr>
                <w:webHidden/>
              </w:rPr>
            </w:r>
            <w:r>
              <w:rPr>
                <w:webHidden/>
              </w:rPr>
              <w:fldChar w:fldCharType="separate"/>
            </w:r>
            <w:r>
              <w:rPr>
                <w:webHidden/>
              </w:rPr>
              <w:t>5</w:t>
            </w:r>
            <w:r>
              <w:rPr>
                <w:webHidden/>
              </w:rPr>
              <w:fldChar w:fldCharType="end"/>
            </w:r>
          </w:hyperlink>
        </w:p>
        <w:p w14:paraId="785F5BF5" w14:textId="256EBEBE" w:rsidR="000D015D" w:rsidRDefault="000D015D">
          <w:pPr>
            <w:pStyle w:val="Obsah1"/>
            <w:rPr>
              <w:rFonts w:asciiTheme="minorHAnsi" w:eastAsiaTheme="minorEastAsia" w:hAnsiTheme="minorHAnsi" w:cstheme="minorBidi"/>
              <w:b w:val="0"/>
              <w:caps w:val="0"/>
              <w:sz w:val="22"/>
              <w:lang w:eastAsia="cs-CZ"/>
            </w:rPr>
          </w:pPr>
          <w:hyperlink w:anchor="_Toc78307861" w:history="1">
            <w:r w:rsidRPr="00A1684D">
              <w:rPr>
                <w:rStyle w:val="Hypertextovodkaz"/>
              </w:rPr>
              <w:t>7</w:t>
            </w:r>
            <w:r>
              <w:rPr>
                <w:rFonts w:asciiTheme="minorHAnsi" w:eastAsiaTheme="minorEastAsia" w:hAnsiTheme="minorHAnsi" w:cstheme="minorBidi"/>
                <w:b w:val="0"/>
                <w:caps w:val="0"/>
                <w:sz w:val="22"/>
                <w:lang w:eastAsia="cs-CZ"/>
              </w:rPr>
              <w:tab/>
            </w:r>
            <w:r w:rsidRPr="00A1684D">
              <w:rPr>
                <w:rStyle w:val="Hypertextovodkaz"/>
              </w:rPr>
              <w:t>Zásady ochrany zdraví, bezpečnosti práce</w:t>
            </w:r>
            <w:r>
              <w:rPr>
                <w:webHidden/>
              </w:rPr>
              <w:tab/>
            </w:r>
            <w:r>
              <w:rPr>
                <w:webHidden/>
              </w:rPr>
              <w:fldChar w:fldCharType="begin"/>
            </w:r>
            <w:r>
              <w:rPr>
                <w:webHidden/>
              </w:rPr>
              <w:instrText xml:space="preserve"> PAGEREF _Toc78307861 \h </w:instrText>
            </w:r>
            <w:r>
              <w:rPr>
                <w:webHidden/>
              </w:rPr>
            </w:r>
            <w:r>
              <w:rPr>
                <w:webHidden/>
              </w:rPr>
              <w:fldChar w:fldCharType="separate"/>
            </w:r>
            <w:r>
              <w:rPr>
                <w:webHidden/>
              </w:rPr>
              <w:t>5</w:t>
            </w:r>
            <w:r>
              <w:rPr>
                <w:webHidden/>
              </w:rPr>
              <w:fldChar w:fldCharType="end"/>
            </w:r>
          </w:hyperlink>
        </w:p>
        <w:p w14:paraId="7D57CA2D" w14:textId="2A97470A" w:rsidR="000D015D" w:rsidRDefault="000D015D">
          <w:pPr>
            <w:pStyle w:val="Obsah1"/>
            <w:rPr>
              <w:rFonts w:asciiTheme="minorHAnsi" w:eastAsiaTheme="minorEastAsia" w:hAnsiTheme="minorHAnsi" w:cstheme="minorBidi"/>
              <w:b w:val="0"/>
              <w:caps w:val="0"/>
              <w:sz w:val="22"/>
              <w:lang w:eastAsia="cs-CZ"/>
            </w:rPr>
          </w:pPr>
          <w:hyperlink w:anchor="_Toc78307862" w:history="1">
            <w:r w:rsidRPr="00A1684D">
              <w:rPr>
                <w:rStyle w:val="Hypertextovodkaz"/>
              </w:rPr>
              <w:t>8</w:t>
            </w:r>
            <w:r>
              <w:rPr>
                <w:rFonts w:asciiTheme="minorHAnsi" w:eastAsiaTheme="minorEastAsia" w:hAnsiTheme="minorHAnsi" w:cstheme="minorBidi"/>
                <w:b w:val="0"/>
                <w:caps w:val="0"/>
                <w:sz w:val="22"/>
                <w:lang w:eastAsia="cs-CZ"/>
              </w:rPr>
              <w:tab/>
            </w:r>
            <w:r w:rsidRPr="00A1684D">
              <w:rPr>
                <w:rStyle w:val="Hypertextovodkaz"/>
              </w:rPr>
              <w:t>Ochrana životního prostředí, ochrana proti hluku, vibracím, požární opatření</w:t>
            </w:r>
            <w:r>
              <w:rPr>
                <w:webHidden/>
              </w:rPr>
              <w:tab/>
            </w:r>
            <w:r>
              <w:rPr>
                <w:webHidden/>
              </w:rPr>
              <w:fldChar w:fldCharType="begin"/>
            </w:r>
            <w:r>
              <w:rPr>
                <w:webHidden/>
              </w:rPr>
              <w:instrText xml:space="preserve"> PAGEREF _Toc78307862 \h </w:instrText>
            </w:r>
            <w:r>
              <w:rPr>
                <w:webHidden/>
              </w:rPr>
            </w:r>
            <w:r>
              <w:rPr>
                <w:webHidden/>
              </w:rPr>
              <w:fldChar w:fldCharType="separate"/>
            </w:r>
            <w:r>
              <w:rPr>
                <w:webHidden/>
              </w:rPr>
              <w:t>6</w:t>
            </w:r>
            <w:r>
              <w:rPr>
                <w:webHidden/>
              </w:rPr>
              <w:fldChar w:fldCharType="end"/>
            </w:r>
          </w:hyperlink>
        </w:p>
        <w:p w14:paraId="2BF40A13" w14:textId="269D9323" w:rsidR="000D015D" w:rsidRDefault="000D015D">
          <w:pPr>
            <w:pStyle w:val="Obsah1"/>
            <w:rPr>
              <w:rFonts w:asciiTheme="minorHAnsi" w:eastAsiaTheme="minorEastAsia" w:hAnsiTheme="minorHAnsi" w:cstheme="minorBidi"/>
              <w:b w:val="0"/>
              <w:caps w:val="0"/>
              <w:sz w:val="22"/>
              <w:lang w:eastAsia="cs-CZ"/>
            </w:rPr>
          </w:pPr>
          <w:hyperlink w:anchor="_Toc78307863" w:history="1">
            <w:r w:rsidRPr="00A1684D">
              <w:rPr>
                <w:rStyle w:val="Hypertextovodkaz"/>
              </w:rPr>
              <w:t>9</w:t>
            </w:r>
            <w:r>
              <w:rPr>
                <w:rFonts w:asciiTheme="minorHAnsi" w:eastAsiaTheme="minorEastAsia" w:hAnsiTheme="minorHAnsi" w:cstheme="minorBidi"/>
                <w:b w:val="0"/>
                <w:caps w:val="0"/>
                <w:sz w:val="22"/>
                <w:lang w:eastAsia="cs-CZ"/>
              </w:rPr>
              <w:tab/>
            </w:r>
            <w:r w:rsidRPr="00A1684D">
              <w:rPr>
                <w:rStyle w:val="Hypertextovodkaz"/>
              </w:rPr>
              <w:t>Požadavky na uvedení do provozu</w:t>
            </w:r>
            <w:r>
              <w:rPr>
                <w:webHidden/>
              </w:rPr>
              <w:tab/>
            </w:r>
            <w:r>
              <w:rPr>
                <w:webHidden/>
              </w:rPr>
              <w:fldChar w:fldCharType="begin"/>
            </w:r>
            <w:r>
              <w:rPr>
                <w:webHidden/>
              </w:rPr>
              <w:instrText xml:space="preserve"> PAGEREF _Toc78307863 \h </w:instrText>
            </w:r>
            <w:r>
              <w:rPr>
                <w:webHidden/>
              </w:rPr>
            </w:r>
            <w:r>
              <w:rPr>
                <w:webHidden/>
              </w:rPr>
              <w:fldChar w:fldCharType="separate"/>
            </w:r>
            <w:r>
              <w:rPr>
                <w:webHidden/>
              </w:rPr>
              <w:t>6</w:t>
            </w:r>
            <w:r>
              <w:rPr>
                <w:webHidden/>
              </w:rPr>
              <w:fldChar w:fldCharType="end"/>
            </w:r>
          </w:hyperlink>
        </w:p>
        <w:p w14:paraId="3D79FA09" w14:textId="4C3339C4" w:rsidR="00C002C7" w:rsidRDefault="00C002C7" w:rsidP="00C002C7">
          <w:r>
            <w:rPr>
              <w:b/>
            </w:rPr>
            <w:fldChar w:fldCharType="end"/>
          </w:r>
        </w:p>
      </w:sdtContent>
    </w:sdt>
    <w:p w14:paraId="0B7A0C3B" w14:textId="77777777" w:rsidR="00C002C7" w:rsidRDefault="00C002C7" w:rsidP="00C002C7">
      <w:pPr>
        <w:rPr>
          <w:sz w:val="22"/>
        </w:rPr>
      </w:pPr>
      <w:r>
        <w:br w:type="page"/>
      </w:r>
    </w:p>
    <w:p w14:paraId="6433E88E" w14:textId="77777777" w:rsidR="00C002C7" w:rsidRDefault="00C002C7" w:rsidP="00C002C7">
      <w:pPr>
        <w:pStyle w:val="Nadpis1"/>
        <w:numPr>
          <w:ilvl w:val="0"/>
          <w:numId w:val="3"/>
        </w:numPr>
      </w:pPr>
      <w:bookmarkStart w:id="0" w:name="_Toc78307845"/>
      <w:r>
        <w:lastRenderedPageBreak/>
        <w:t>účel projektu</w:t>
      </w:r>
      <w:bookmarkEnd w:id="0"/>
    </w:p>
    <w:p w14:paraId="366D8779" w14:textId="35C69C93" w:rsidR="00C002C7" w:rsidRDefault="00C002C7" w:rsidP="00C002C7">
      <w:r>
        <w:t xml:space="preserve">Projekt řeší profesní soubor </w:t>
      </w:r>
      <w:r w:rsidR="00AF3CBF">
        <w:t xml:space="preserve">silnoproudá elektrotechnika </w:t>
      </w:r>
      <w:r>
        <w:t xml:space="preserve">pro </w:t>
      </w:r>
      <w:r w:rsidR="00AF3CBF">
        <w:t>napájení a ovládání ventilátorů v rámci akce „HAVARIJNÍ VĚTRÁNÍ VÝTAHOVÝCH ŠACHET V NEMOCNICI ORLOVÁ“</w:t>
      </w:r>
      <w:r w:rsidR="004D332E">
        <w:t xml:space="preserve">. </w:t>
      </w:r>
      <w:r w:rsidR="00AF3CBF">
        <w:t>Napájení a ovládání bude řešeno z nového rozvaděče silnoproudu RV.</w:t>
      </w:r>
    </w:p>
    <w:p w14:paraId="22F2F869" w14:textId="77777777" w:rsidR="00C002C7" w:rsidRDefault="00C002C7" w:rsidP="00E1666A">
      <w:pPr>
        <w:pStyle w:val="Nadpis1"/>
        <w:numPr>
          <w:ilvl w:val="0"/>
          <w:numId w:val="3"/>
        </w:numPr>
      </w:pPr>
      <w:bookmarkStart w:id="1" w:name="_Toc78307846"/>
      <w:r>
        <w:t>Výpis použitých norem</w:t>
      </w:r>
      <w:bookmarkEnd w:id="1"/>
    </w:p>
    <w:p w14:paraId="5E30AA9C" w14:textId="77777777" w:rsidR="00C002C7" w:rsidRDefault="00C002C7" w:rsidP="00C002C7"/>
    <w:p w14:paraId="0C0E140B" w14:textId="77777777" w:rsidR="00C002C7" w:rsidRDefault="00C002C7" w:rsidP="00C002C7">
      <w:r>
        <w:t>PNE 33 0000-1 ed.5</w:t>
      </w:r>
      <w:r>
        <w:tab/>
        <w:t>Ochrana před úrazem elektrickým proudem v distribučních soustavách a přenosové soustavě</w:t>
      </w:r>
    </w:p>
    <w:p w14:paraId="132396A8" w14:textId="77777777" w:rsidR="00C002C7" w:rsidRDefault="00C002C7" w:rsidP="00C002C7">
      <w:r>
        <w:t xml:space="preserve">PNE 33 0000-2 </w:t>
      </w:r>
      <w:proofErr w:type="spellStart"/>
      <w:r>
        <w:t>ed</w:t>
      </w:r>
      <w:proofErr w:type="spellEnd"/>
      <w:r>
        <w:t>. 4</w:t>
      </w:r>
      <w:r>
        <w:tab/>
        <w:t>Stanovení základních charakteristik vnějších vlivů působících na rozvodná zařízení distribuční a přenosové soustavy</w:t>
      </w:r>
    </w:p>
    <w:p w14:paraId="57576865" w14:textId="77777777" w:rsidR="00C002C7" w:rsidRDefault="00C002C7" w:rsidP="00C002C7">
      <w:r>
        <w:t xml:space="preserve">ČSN EN 60529 </w:t>
      </w:r>
      <w:r>
        <w:tab/>
        <w:t>Stupně ochrany krytem (</w:t>
      </w:r>
      <w:proofErr w:type="gramStart"/>
      <w:r>
        <w:t>krytí - IP</w:t>
      </w:r>
      <w:proofErr w:type="gramEnd"/>
      <w:r>
        <w:t xml:space="preserve"> kód)</w:t>
      </w:r>
    </w:p>
    <w:p w14:paraId="4F4CE1D4" w14:textId="77777777" w:rsidR="00C002C7" w:rsidRDefault="00C002C7" w:rsidP="00C002C7">
      <w:r>
        <w:t>ČSN 33 0165</w:t>
      </w:r>
      <w:r>
        <w:tab/>
        <w:t xml:space="preserve">Základní a bezpečnostní zásady při obsluze strojních </w:t>
      </w:r>
      <w:proofErr w:type="gramStart"/>
      <w:r>
        <w:t>zařízení - Značení</w:t>
      </w:r>
      <w:proofErr w:type="gramEnd"/>
      <w:r>
        <w:t xml:space="preserve"> vodičů barvami nebo číslicemi</w:t>
      </w:r>
    </w:p>
    <w:p w14:paraId="53805483" w14:textId="77777777" w:rsidR="00C002C7" w:rsidRDefault="00C002C7" w:rsidP="00C002C7">
      <w:r>
        <w:t>ČSN 33 0165</w:t>
      </w:r>
      <w:r>
        <w:tab/>
        <w:t>Elektrotechnické předpisy. Značení vodičů barvami nebo číslicemi. Prováděcí ustanovení</w:t>
      </w:r>
    </w:p>
    <w:p w14:paraId="7D36FEE7" w14:textId="77777777" w:rsidR="00C002C7" w:rsidRDefault="00C002C7" w:rsidP="00C002C7">
      <w:r>
        <w:t>ČSN 33 0172</w:t>
      </w:r>
      <w:r>
        <w:tab/>
        <w:t xml:space="preserve">Základní a bezpečnostní zásady pro rozhraní člověk-stroj, značení a </w:t>
      </w:r>
      <w:proofErr w:type="gramStart"/>
      <w:r>
        <w:t>identifikace - Zásady</w:t>
      </w:r>
      <w:proofErr w:type="gramEnd"/>
      <w:r>
        <w:t xml:space="preserve"> kódování sdělovačů a ovládačů</w:t>
      </w:r>
    </w:p>
    <w:p w14:paraId="41DDD18A" w14:textId="77777777" w:rsidR="00C002C7" w:rsidRDefault="00C002C7" w:rsidP="00C002C7">
      <w:r>
        <w:t>ČSN 33 2000-1 ed.2</w:t>
      </w:r>
      <w:r>
        <w:tab/>
        <w:t xml:space="preserve">Elektrické instalace nízkého </w:t>
      </w:r>
      <w:proofErr w:type="gramStart"/>
      <w:r>
        <w:t>napětí - Část</w:t>
      </w:r>
      <w:proofErr w:type="gramEnd"/>
      <w:r>
        <w:t xml:space="preserve"> 1: Základní hlediska, stanovení základních charakteristik, definice</w:t>
      </w:r>
    </w:p>
    <w:p w14:paraId="75BC6B14" w14:textId="77777777" w:rsidR="00C002C7" w:rsidRDefault="00C002C7" w:rsidP="00C002C7">
      <w:r>
        <w:t>ČSN 33 2000-4-41 ed.3</w:t>
      </w:r>
      <w:r>
        <w:tab/>
        <w:t xml:space="preserve">Elektrické instalace nízkého </w:t>
      </w:r>
      <w:proofErr w:type="gramStart"/>
      <w:r>
        <w:t>napětí - Část</w:t>
      </w:r>
      <w:proofErr w:type="gramEnd"/>
      <w:r>
        <w:t xml:space="preserve"> 4-41: Ochranná opatření pro zajištění bezpečnosti - Ochrana před úrazem elektrickým proudem</w:t>
      </w:r>
    </w:p>
    <w:p w14:paraId="5864D733" w14:textId="77777777" w:rsidR="00C002C7" w:rsidRDefault="00C002C7" w:rsidP="00C002C7">
      <w:r>
        <w:t>ČSN 33 2000-4-42 ed.2</w:t>
      </w:r>
      <w:r>
        <w:tab/>
        <w:t>Elektrotechnické předpisy. Elektrická zařízení. Část 4: Bezpečnost. Kapitola 42: Ochrana před účinky tepla</w:t>
      </w:r>
    </w:p>
    <w:p w14:paraId="2FA09FF6" w14:textId="77777777" w:rsidR="00C002C7" w:rsidRDefault="00C002C7" w:rsidP="00C002C7">
      <w:r>
        <w:t>ČSN 33 2000-4-43 ed.2</w:t>
      </w:r>
      <w:r>
        <w:tab/>
        <w:t xml:space="preserve">Elektrické instalace nízkého </w:t>
      </w:r>
      <w:proofErr w:type="gramStart"/>
      <w:r>
        <w:t>napětí - Část</w:t>
      </w:r>
      <w:proofErr w:type="gramEnd"/>
      <w:r>
        <w:t xml:space="preserve"> 4-43: Bezpečnost - Ochrana před nadproudy</w:t>
      </w:r>
    </w:p>
    <w:p w14:paraId="40257171" w14:textId="77777777" w:rsidR="00C002C7" w:rsidRDefault="00C002C7" w:rsidP="00C002C7">
      <w:r>
        <w:t>ČSN 33 2000-4-473</w:t>
      </w:r>
      <w:r>
        <w:tab/>
        <w:t>Elektrotechnické předpisy. Elektrická zařízení. Část 4: Bezpečnost. Kapitola 47: Použití ochranných opatření pro zajištění bezpečnosti. Oddíl 473: Opatření k ochraně proti nadproudům</w:t>
      </w:r>
    </w:p>
    <w:p w14:paraId="777DC40E" w14:textId="77777777" w:rsidR="00C002C7" w:rsidRDefault="00C002C7" w:rsidP="00C002C7">
      <w:r>
        <w:t>ČSN 33 2000-7-729</w:t>
      </w:r>
      <w:r>
        <w:tab/>
        <w:t xml:space="preserve">Elektrické instalace nízkého </w:t>
      </w:r>
      <w:proofErr w:type="gramStart"/>
      <w:r>
        <w:t>napětí - Část</w:t>
      </w:r>
      <w:proofErr w:type="gramEnd"/>
      <w:r>
        <w:t xml:space="preserve"> 7-729: Zařízení jednoúčelová a ve zvláštních objektech - Uličky pro obsluhu nebo údržbu</w:t>
      </w:r>
    </w:p>
    <w:p w14:paraId="2ED73C48" w14:textId="77777777" w:rsidR="00C002C7" w:rsidRDefault="00C002C7" w:rsidP="00C002C7">
      <w:r>
        <w:t>ČSN 33 2000-5-51 ed.3</w:t>
      </w:r>
      <w:r>
        <w:tab/>
        <w:t xml:space="preserve">Elektrotechnické </w:t>
      </w:r>
      <w:proofErr w:type="gramStart"/>
      <w:r>
        <w:t>předpisy - Elektrická</w:t>
      </w:r>
      <w:proofErr w:type="gramEnd"/>
      <w:r>
        <w:t xml:space="preserve"> zařízení - Část 5: Výběr a stavba elektrických zařízení - Kapitola 51: Všeobecné předpisy</w:t>
      </w:r>
    </w:p>
    <w:p w14:paraId="12305EEA" w14:textId="77777777" w:rsidR="00C002C7" w:rsidRDefault="00C002C7" w:rsidP="00C002C7">
      <w:r>
        <w:t>ČSN 33 2000-5-523 ed.2</w:t>
      </w:r>
      <w:r>
        <w:tab/>
        <w:t xml:space="preserve">Elektrické instalace </w:t>
      </w:r>
      <w:proofErr w:type="gramStart"/>
      <w:r>
        <w:t>budov - Část</w:t>
      </w:r>
      <w:proofErr w:type="gramEnd"/>
      <w:r>
        <w:t xml:space="preserve"> 5: Výběr a stavba elektrických zařízení - Oddíl 523: Dovolené proudy v elektrických rozvodech</w:t>
      </w:r>
    </w:p>
    <w:p w14:paraId="64B5F8CB" w14:textId="77777777" w:rsidR="00C002C7" w:rsidRDefault="00C002C7" w:rsidP="00C002C7">
      <w:r>
        <w:t>ČSN 33 2000-5-537</w:t>
      </w:r>
      <w:r>
        <w:tab/>
        <w:t>Elektrotechnické předpisy. Elektrická zařízení. Část 5: Výběr a stavba elektrických zařízení. Kapitola 53: Spínací a řídící přístroje. Oddíl 537: Přístroje pro odpojování a spínání</w:t>
      </w:r>
    </w:p>
    <w:p w14:paraId="34167005" w14:textId="77777777" w:rsidR="00C002C7" w:rsidRDefault="00C002C7" w:rsidP="00C002C7">
      <w:r>
        <w:t>ČSN 33 2000-5-54 ed.3</w:t>
      </w:r>
      <w:r>
        <w:tab/>
        <w:t xml:space="preserve">Elektrické instalace nízkého </w:t>
      </w:r>
      <w:proofErr w:type="gramStart"/>
      <w:r>
        <w:t>napětí - Část</w:t>
      </w:r>
      <w:proofErr w:type="gramEnd"/>
      <w:r>
        <w:t xml:space="preserve"> 5-54: Výběr a stavba elektrických zařízení - Uzemnění, ochranné vodiče a vodiče ochranného pospojování</w:t>
      </w:r>
    </w:p>
    <w:p w14:paraId="5BD43559" w14:textId="77777777" w:rsidR="00C002C7" w:rsidRDefault="00C002C7" w:rsidP="00C002C7">
      <w:r>
        <w:t>ČSN 33 3051</w:t>
      </w:r>
      <w:r>
        <w:tab/>
      </w:r>
      <w:r>
        <w:tab/>
        <w:t>Ochrany elektrických strojů a rozvodných zařízení.</w:t>
      </w:r>
    </w:p>
    <w:p w14:paraId="770F86BF" w14:textId="77777777" w:rsidR="00C002C7" w:rsidRDefault="00C002C7" w:rsidP="00C002C7">
      <w:r>
        <w:t>ČSN EN 12 098-1</w:t>
      </w:r>
      <w:r>
        <w:tab/>
        <w:t xml:space="preserve">Regulace otopných soustav – Část </w:t>
      </w:r>
      <w:proofErr w:type="gramStart"/>
      <w:r>
        <w:t>1 :</w:t>
      </w:r>
      <w:proofErr w:type="gramEnd"/>
      <w:r>
        <w:t xml:space="preserve"> zařízení pro regulaci teplovodních otopných soustav</w:t>
      </w:r>
    </w:p>
    <w:p w14:paraId="29B15169" w14:textId="77777777" w:rsidR="00C002C7" w:rsidRDefault="00C002C7" w:rsidP="00C002C7">
      <w:r>
        <w:t>Instalované elektrické zařízení musí odpovídat požadavkům uvedených norem.</w:t>
      </w:r>
    </w:p>
    <w:p w14:paraId="128D0516" w14:textId="77777777" w:rsidR="00C002C7" w:rsidRDefault="00C002C7" w:rsidP="00C002C7">
      <w:r>
        <w:t>Projektová dokumentace dále odpovídá následujícím předpisům:</w:t>
      </w:r>
    </w:p>
    <w:p w14:paraId="4708CB99" w14:textId="77777777" w:rsidR="00C002C7" w:rsidRDefault="00C002C7" w:rsidP="00C002C7">
      <w:r>
        <w:t>Předpisy BOZP</w:t>
      </w:r>
    </w:p>
    <w:p w14:paraId="377785AC" w14:textId="77777777" w:rsidR="00C002C7" w:rsidRDefault="00C002C7" w:rsidP="00C002C7">
      <w:r>
        <w:t xml:space="preserve">207/1991 Sb. </w:t>
      </w:r>
      <w:r>
        <w:tab/>
        <w:t>Vyhláška Českého úřadu bezpečnosti práce, kterou se mění a doplňuje vyhláška Českého úřadu bezpečnosti práce č. 48/1982 Sb., kterou se stanoví základní požadavky k zajištění bezpečnosti práce a technických zařízení, ve znění vyhlášky č. 324/1990 Sb.</w:t>
      </w:r>
    </w:p>
    <w:p w14:paraId="7F4FF032" w14:textId="77777777" w:rsidR="00C002C7" w:rsidRDefault="00C002C7" w:rsidP="00C002C7">
      <w:r>
        <w:t xml:space="preserve">20/1979 Sb. </w:t>
      </w:r>
      <w:r>
        <w:tab/>
        <w:t>Vyhláška Českého úřadu bezpečnosti práce a Českého báňského úřadu, kterou se určují vyhrazená elektrická zařízení a stanoví některé podmínky k zajištění jejich bezpečnosti</w:t>
      </w:r>
    </w:p>
    <w:p w14:paraId="38BEB0C4" w14:textId="77777777" w:rsidR="00C002C7" w:rsidRDefault="00C002C7" w:rsidP="00C002C7">
      <w:r>
        <w:lastRenderedPageBreak/>
        <w:t xml:space="preserve">553/1990 Sb. </w:t>
      </w:r>
      <w:r>
        <w:tab/>
        <w:t>Vyhláška Českého úřadu bezpečnosti práce a Českého báňského úřadu, kterou se mění a doplňuje vyhláška Českého úřadu bezpečnosti práce a Českého báňského úřadu č. 20/1979 Sb., kterou se určují vyhrazená elektrická zařízení a stanoví některé podmínky k zajištění jejich bezpečnosti</w:t>
      </w:r>
    </w:p>
    <w:p w14:paraId="069019C3" w14:textId="77777777" w:rsidR="00C002C7" w:rsidRDefault="00C002C7" w:rsidP="00C002C7">
      <w:r>
        <w:t xml:space="preserve">50/1978 Sb. </w:t>
      </w:r>
      <w:r>
        <w:tab/>
        <w:t>Vyhláška Českého úřadu bezpečnosti práce a Českého báňského úřadu o odborné způsobilosti v elektrotechnice</w:t>
      </w:r>
    </w:p>
    <w:p w14:paraId="6138F70C" w14:textId="77777777" w:rsidR="00C002C7" w:rsidRDefault="00C002C7" w:rsidP="00C002C7">
      <w:r>
        <w:t xml:space="preserve">98/1982 Sb. </w:t>
      </w:r>
      <w:r>
        <w:tab/>
        <w:t>Vyhláška Českého úřadu bezpečnosti práce a Českého báňského úřadu, kterou se mění a doplňuje vyhláška č. 50/1978 Sb., o odborné způsobilosti v elektrotechnice</w:t>
      </w:r>
    </w:p>
    <w:p w14:paraId="616A83D0" w14:textId="77777777" w:rsidR="00C002C7" w:rsidRDefault="00C002C7" w:rsidP="00C002C7">
      <w:r>
        <w:t xml:space="preserve">ČSN EN 50110-1 </w:t>
      </w:r>
      <w:proofErr w:type="spellStart"/>
      <w:r>
        <w:t>ed</w:t>
      </w:r>
      <w:proofErr w:type="spellEnd"/>
      <w:r>
        <w:t>. 2</w:t>
      </w:r>
      <w:r>
        <w:tab/>
        <w:t>Obsluha a práce na elektrických zařízeních, platná od 1.8.2005</w:t>
      </w:r>
    </w:p>
    <w:p w14:paraId="4E4FB773" w14:textId="77777777" w:rsidR="00C002C7" w:rsidRDefault="00C002C7" w:rsidP="00C002C7">
      <w:r>
        <w:t>(34 3100)</w:t>
      </w:r>
    </w:p>
    <w:p w14:paraId="633D9E67" w14:textId="77777777" w:rsidR="00C002C7" w:rsidRDefault="00C002C7" w:rsidP="00C002C7">
      <w:r>
        <w:t xml:space="preserve">ČSN EN 50110-2 </w:t>
      </w:r>
      <w:proofErr w:type="spellStart"/>
      <w:r>
        <w:t>ed</w:t>
      </w:r>
      <w:proofErr w:type="spellEnd"/>
      <w:r>
        <w:t>. 2</w:t>
      </w:r>
      <w:r>
        <w:tab/>
        <w:t xml:space="preserve">Obsluha a práce na elektrických zařízeních (národní dodatky), </w:t>
      </w:r>
    </w:p>
    <w:p w14:paraId="4DF2B746" w14:textId="77777777" w:rsidR="00C002C7" w:rsidRDefault="00C002C7" w:rsidP="00C002C7">
      <w:r>
        <w:t>(34 3100)</w:t>
      </w:r>
      <w:r>
        <w:tab/>
      </w:r>
      <w:r>
        <w:tab/>
        <w:t>platná od 1.11.2003</w:t>
      </w:r>
    </w:p>
    <w:p w14:paraId="736DDACF" w14:textId="77777777" w:rsidR="00C002C7" w:rsidRDefault="00C002C7" w:rsidP="00C002C7">
      <w:r>
        <w:t>ČSN EN 50110-1 ed.2</w:t>
      </w:r>
      <w:r>
        <w:tab/>
        <w:t>Obsluha a práce na elektrických zařízeních</w:t>
      </w:r>
    </w:p>
    <w:p w14:paraId="587023FE" w14:textId="77777777" w:rsidR="00C002C7" w:rsidRDefault="00C002C7" w:rsidP="00C002C7">
      <w:r>
        <w:t>ČSN EN 60446 ed.2</w:t>
      </w:r>
      <w:r>
        <w:tab/>
        <w:t>Základní a bezpečnostní zásady pro rozhraní člověk-stroj, značení a identifikaci. Označování vodičů barvami nebo písmeny a číslicemi</w:t>
      </w:r>
    </w:p>
    <w:p w14:paraId="6121BD95" w14:textId="77777777" w:rsidR="00C002C7" w:rsidRDefault="00C002C7" w:rsidP="00C002C7">
      <w:r>
        <w:t>ČSN EN 60529</w:t>
      </w:r>
      <w:r>
        <w:tab/>
      </w:r>
      <w:r>
        <w:tab/>
        <w:t>Stupně ochrany krytem (krytí – IP kód)</w:t>
      </w:r>
    </w:p>
    <w:p w14:paraId="6672F610" w14:textId="77777777" w:rsidR="00C002C7" w:rsidRDefault="00C002C7" w:rsidP="00C002C7">
      <w:r>
        <w:t>ČSN IEC 1200-52</w:t>
      </w:r>
      <w:r>
        <w:tab/>
        <w:t>Pokyn pro elektrické instalace. Část 52: Výběr a stavba elektrických zařízení. Výběr soustav a způsoby kladení vedení</w:t>
      </w:r>
    </w:p>
    <w:p w14:paraId="6356A418" w14:textId="77777777" w:rsidR="00C002C7" w:rsidRDefault="00C002C7" w:rsidP="00C002C7">
      <w:r>
        <w:t>ČSN IEC 1200-53</w:t>
      </w:r>
      <w:r>
        <w:tab/>
        <w:t>Pokyn pro elektrické instalace. Část 53: Výběr a stavba elektrických zařízení. Spínací a řídící přístroje</w:t>
      </w:r>
    </w:p>
    <w:p w14:paraId="0DE21639" w14:textId="77777777" w:rsidR="00C002C7" w:rsidRDefault="00C002C7" w:rsidP="00C002C7">
      <w:r>
        <w:t>ČSN EN ISO/IEC 17050-1</w:t>
      </w:r>
      <w:r>
        <w:tab/>
        <w:t>Posuzování shody. Prohlášení dodavatele o shodě. Část 1: Všeobecné požadavky</w:t>
      </w:r>
    </w:p>
    <w:p w14:paraId="357B3298" w14:textId="77777777" w:rsidR="00C002C7" w:rsidRDefault="00C002C7" w:rsidP="00C002C7"/>
    <w:p w14:paraId="5250B94D" w14:textId="77777777" w:rsidR="00C002C7" w:rsidRDefault="00C002C7" w:rsidP="00C002C7">
      <w:r>
        <w:t>V každé z uvedených norem jsou dále uvedeny odkazy na normy související, případně i na související právní a jiné předpisy.</w:t>
      </w:r>
    </w:p>
    <w:p w14:paraId="7DE18EC5" w14:textId="77777777" w:rsidR="00C002C7" w:rsidRDefault="00C002C7" w:rsidP="00E1666A">
      <w:pPr>
        <w:pStyle w:val="Nadpis1"/>
        <w:numPr>
          <w:ilvl w:val="0"/>
          <w:numId w:val="3"/>
        </w:numPr>
      </w:pPr>
      <w:bookmarkStart w:id="2" w:name="_Toc78307847"/>
      <w:r>
        <w:t>Výchozí podklady</w:t>
      </w:r>
      <w:bookmarkEnd w:id="2"/>
    </w:p>
    <w:p w14:paraId="512F0690" w14:textId="77777777" w:rsidR="00C002C7" w:rsidRDefault="00C002C7" w:rsidP="00C002C7">
      <w:r>
        <w:t>Výchozími podklady pro vypracování projektu byly:</w:t>
      </w:r>
    </w:p>
    <w:p w14:paraId="141BAAD7" w14:textId="77777777" w:rsidR="00C002C7" w:rsidRDefault="00C002C7" w:rsidP="00C002C7">
      <w:pPr>
        <w:pStyle w:val="odrkapomlka"/>
        <w:tabs>
          <w:tab w:val="clear" w:pos="360"/>
          <w:tab w:val="left" w:pos="708"/>
        </w:tabs>
      </w:pPr>
      <w:r>
        <w:t>projektová dokumentace VZT</w:t>
      </w:r>
    </w:p>
    <w:p w14:paraId="5B48281A" w14:textId="77777777" w:rsidR="00C002C7" w:rsidRDefault="00C002C7" w:rsidP="00C002C7">
      <w:pPr>
        <w:pStyle w:val="odrkapomlka"/>
        <w:tabs>
          <w:tab w:val="clear" w:pos="360"/>
          <w:tab w:val="left" w:pos="708"/>
        </w:tabs>
      </w:pPr>
      <w:r>
        <w:t>firemní podklady navrhovaných zařízení</w:t>
      </w:r>
    </w:p>
    <w:p w14:paraId="7A375FDC" w14:textId="77777777" w:rsidR="00C002C7" w:rsidRDefault="00C002C7" w:rsidP="00C002C7">
      <w:pPr>
        <w:pStyle w:val="odrkapomlka"/>
        <w:tabs>
          <w:tab w:val="clear" w:pos="360"/>
          <w:tab w:val="left" w:pos="708"/>
        </w:tabs>
      </w:pPr>
      <w:r>
        <w:t>příslušné normy a směrnice dle kap. 2</w:t>
      </w:r>
    </w:p>
    <w:p w14:paraId="396562C6" w14:textId="77777777" w:rsidR="00C002C7" w:rsidRDefault="00C002C7" w:rsidP="00C002C7"/>
    <w:p w14:paraId="018B167B" w14:textId="77777777" w:rsidR="00C002C7" w:rsidRDefault="00C002C7" w:rsidP="00E1666A">
      <w:pPr>
        <w:pStyle w:val="Nadpis1"/>
        <w:numPr>
          <w:ilvl w:val="0"/>
          <w:numId w:val="3"/>
        </w:numPr>
      </w:pPr>
      <w:bookmarkStart w:id="3" w:name="_Toc78307848"/>
      <w:r>
        <w:t>Požadavky na profesi – rozsah projektu</w:t>
      </w:r>
      <w:bookmarkEnd w:id="3"/>
    </w:p>
    <w:p w14:paraId="4FEA2A46" w14:textId="660B7CC6" w:rsidR="00C002C7" w:rsidRDefault="00C002C7" w:rsidP="00C002C7">
      <w:r>
        <w:t>Účelem projektu je zajistit</w:t>
      </w:r>
      <w:r w:rsidR="00AF3CBF">
        <w:t xml:space="preserve"> napájení a ve spolupráci s EPS </w:t>
      </w:r>
      <w:r>
        <w:t xml:space="preserve">automatický provoz </w:t>
      </w:r>
      <w:r w:rsidR="00AF3CBF">
        <w:t>ventilátorů pro přetlakové větrání výtahových šachet v případě požáru. Navr</w:t>
      </w:r>
      <w:r>
        <w:t>žené řešení vychází z dostupných podkladů a informací v době zpracování projektu.</w:t>
      </w:r>
    </w:p>
    <w:p w14:paraId="4C5CECD3" w14:textId="77777777" w:rsidR="00C002C7" w:rsidRDefault="00C002C7" w:rsidP="00C002C7">
      <w:pPr>
        <w:pStyle w:val="odrkateka"/>
        <w:numPr>
          <w:ilvl w:val="0"/>
          <w:numId w:val="0"/>
        </w:numPr>
        <w:tabs>
          <w:tab w:val="left" w:pos="708"/>
        </w:tabs>
      </w:pPr>
    </w:p>
    <w:p w14:paraId="23F6455A" w14:textId="77777777" w:rsidR="00C002C7" w:rsidRDefault="00C002C7" w:rsidP="00C002C7">
      <w:pPr>
        <w:pStyle w:val="odrkateka"/>
        <w:numPr>
          <w:ilvl w:val="0"/>
          <w:numId w:val="0"/>
        </w:numPr>
        <w:tabs>
          <w:tab w:val="left" w:pos="708"/>
        </w:tabs>
      </w:pPr>
      <w:r>
        <w:t xml:space="preserve">Dokumentace je zpracována v rozsahu dokumentace pro výběr dodavatele, v souladu s </w:t>
      </w:r>
      <w:proofErr w:type="spellStart"/>
      <w:r>
        <w:t>Vyhl</w:t>
      </w:r>
      <w:proofErr w:type="spellEnd"/>
      <w:r>
        <w:t>. 169/2016 Sb., kterou se stanoví podrobnosti vymezení předmětu obdobných děl na stavební práce a rozsah soupisu prací dodávek a služeb s výkazem výměr. Dle §2 odst.2) je takovou dokumentací dokumentace určující stavbu v technických, ekonomických a architektonických podrobnostech, které jednoznačně vymezují předmět takové zakázky, jeho hmotové, materiálové, stavebně-technické, technologické, dispoziční a provozní vlastnosti, vzhled a jakost, a která umožňuje vyhotovit soupis stavebních prací, dodávek a služeb (dále jen „soupis prací“) včetně výkazu výměr a dle §2 odst. 1) se takovou dokumentací rozumí dokumentace pro provádění stavby.</w:t>
      </w:r>
    </w:p>
    <w:p w14:paraId="39CF5A59" w14:textId="77777777" w:rsidR="00C002C7" w:rsidRDefault="00C002C7" w:rsidP="00C002C7">
      <w:pPr>
        <w:pStyle w:val="odrkateka"/>
        <w:numPr>
          <w:ilvl w:val="0"/>
          <w:numId w:val="0"/>
        </w:numPr>
        <w:tabs>
          <w:tab w:val="left" w:pos="708"/>
        </w:tabs>
      </w:pPr>
      <w:r>
        <w:t xml:space="preserve"> </w:t>
      </w:r>
    </w:p>
    <w:p w14:paraId="62C9DB33" w14:textId="77777777" w:rsidR="00C002C7" w:rsidRDefault="00C002C7" w:rsidP="00C002C7">
      <w:pPr>
        <w:pStyle w:val="odrkateka"/>
        <w:numPr>
          <w:ilvl w:val="0"/>
          <w:numId w:val="0"/>
        </w:numPr>
        <w:tabs>
          <w:tab w:val="left" w:pos="708"/>
        </w:tabs>
      </w:pPr>
      <w:r>
        <w:t xml:space="preserve">Rozsah dokumentace pro provádění stavby je upraven </w:t>
      </w:r>
      <w:proofErr w:type="spellStart"/>
      <w:r>
        <w:t>vyhl</w:t>
      </w:r>
      <w:proofErr w:type="spellEnd"/>
      <w:r>
        <w:t xml:space="preserve">. 499/2006Sb. o dokumentaci staveb v posledním znění (v novele dle </w:t>
      </w:r>
      <w:proofErr w:type="spellStart"/>
      <w:r>
        <w:t>vyhl</w:t>
      </w:r>
      <w:proofErr w:type="spellEnd"/>
      <w:r>
        <w:t xml:space="preserve">. 62/2013Sb. a 405/2017), Příloha č.6 a je touto dokumentací dodržen. V souladu se zněním </w:t>
      </w:r>
      <w:proofErr w:type="spellStart"/>
      <w:r>
        <w:t>vyhl</w:t>
      </w:r>
      <w:proofErr w:type="spellEnd"/>
      <w:r>
        <w:t xml:space="preserve">. 499/2006Sb. v platném znění není součástí dokumentace pro provádění stavby dokumentace pomocných prací a konstrukcí, výrobně technická dokumentace, dokumentace výrobků dodaných stavbu, prefabrikátů a montážní dokumentace.  </w:t>
      </w:r>
    </w:p>
    <w:p w14:paraId="74EB2FAE" w14:textId="77777777" w:rsidR="00C002C7" w:rsidRDefault="00C002C7" w:rsidP="00C002C7">
      <w:pPr>
        <w:pStyle w:val="odrkateka"/>
        <w:numPr>
          <w:ilvl w:val="0"/>
          <w:numId w:val="0"/>
        </w:numPr>
        <w:tabs>
          <w:tab w:val="left" w:pos="708"/>
        </w:tabs>
      </w:pPr>
    </w:p>
    <w:p w14:paraId="7D912596" w14:textId="77777777" w:rsidR="00C002C7" w:rsidRDefault="00C002C7" w:rsidP="00C002C7">
      <w:pPr>
        <w:pStyle w:val="odrkateka"/>
        <w:numPr>
          <w:ilvl w:val="0"/>
          <w:numId w:val="0"/>
        </w:numPr>
        <w:tabs>
          <w:tab w:val="left" w:pos="708"/>
        </w:tabs>
      </w:pPr>
      <w:r>
        <w:t xml:space="preserve">Před započetím realizace je tedy povinností dodavatelské montážní organizace zajistit dokumentaci pro realizaci stavby v detailech a podrobnostech nezbytných pro správné provedení díla, tj. zejména doplnit o dokumentaci </w:t>
      </w:r>
      <w:r>
        <w:lastRenderedPageBreak/>
        <w:t xml:space="preserve">pomocných konstrukcí, výrobní dokumentaci výrobků dodávaných na stavbu (např. pro rozvaděče dle </w:t>
      </w:r>
      <w:proofErr w:type="spellStart"/>
      <w:r>
        <w:t>vyhl</w:t>
      </w:r>
      <w:proofErr w:type="spellEnd"/>
      <w:r>
        <w:t>. 22/1997Sb., NV118/2016Sb. ČSN EN 61439 atp.). Před započetím realizace samotné bude takto vyhotovená realizační dokumentace předložena ke kontrole technickému dozoru investora nebo jemu pověřeném zástupci.</w:t>
      </w:r>
    </w:p>
    <w:p w14:paraId="445BE39A" w14:textId="77777777" w:rsidR="004D332E" w:rsidRDefault="004D332E" w:rsidP="00C002C7">
      <w:pPr>
        <w:pStyle w:val="odrkateka"/>
        <w:numPr>
          <w:ilvl w:val="0"/>
          <w:numId w:val="0"/>
        </w:numPr>
        <w:tabs>
          <w:tab w:val="left" w:pos="708"/>
        </w:tabs>
      </w:pPr>
    </w:p>
    <w:p w14:paraId="14376B62" w14:textId="338B4CBF" w:rsidR="004D332E" w:rsidRDefault="004D332E" w:rsidP="00C002C7">
      <w:pPr>
        <w:pStyle w:val="odrkateka"/>
        <w:numPr>
          <w:ilvl w:val="0"/>
          <w:numId w:val="0"/>
        </w:numPr>
        <w:tabs>
          <w:tab w:val="left" w:pos="708"/>
        </w:tabs>
      </w:pPr>
      <w:r w:rsidRPr="004D332E">
        <w:t>Informace a údaje uvedené v jednotlivých částech této zadávací dokumentace a v přílohách zadávací dokumentace vymezují závazné požadavky zadavatele na plnění veřejné zakázky. Tyto požadavky je dodavatel povinen plně a bezvýhradně respektovat při zpracování své nabídky. V případě, že zadávací podmínky obsahují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r w:rsidR="00322DF9">
        <w:t>.</w:t>
      </w:r>
      <w:r w:rsidRPr="004D332E">
        <w:t xml:space="preserve"> </w:t>
      </w:r>
    </w:p>
    <w:p w14:paraId="2D1F3950" w14:textId="7D841FE7" w:rsidR="00C002C7" w:rsidRDefault="0006736D" w:rsidP="00E1666A">
      <w:pPr>
        <w:pStyle w:val="Nadpis1"/>
        <w:numPr>
          <w:ilvl w:val="0"/>
          <w:numId w:val="3"/>
        </w:numPr>
      </w:pPr>
      <w:bookmarkStart w:id="4" w:name="_Toc78307849"/>
      <w:r>
        <w:t>Popis zařízení</w:t>
      </w:r>
      <w:bookmarkEnd w:id="4"/>
    </w:p>
    <w:p w14:paraId="72963C1C" w14:textId="77777777" w:rsidR="002F2453" w:rsidRDefault="0006736D" w:rsidP="00AE700F">
      <w:r>
        <w:t xml:space="preserve">V rámci dodávek profese VZT budou instalovány ventilátory </w:t>
      </w:r>
      <w:r w:rsidR="002F2453">
        <w:t>v jednotlivých šachtách. Napájení ventilátorů bude z rozvaděče RV</w:t>
      </w:r>
      <w:r w:rsidR="003A7CA0">
        <w:t>.</w:t>
      </w:r>
      <w:r w:rsidR="002F2453">
        <w:t xml:space="preserve"> Z rozvaděče RV budou napájeny pohony na větracích klapkách a řídící rozvaděč větrání (dodávka VZT).</w:t>
      </w:r>
    </w:p>
    <w:p w14:paraId="15DD1D5D" w14:textId="2F010A22" w:rsidR="002F2453" w:rsidRDefault="003A7CA0" w:rsidP="002F2453">
      <w:r>
        <w:t xml:space="preserve"> Při </w:t>
      </w:r>
      <w:r w:rsidR="002F2453">
        <w:t xml:space="preserve">signálu požár profese EPS bude z rozvaděče RV přivedeno napájení do ventilátorů a pohonů klapek. Signál bude dále přiveden do řídícího rozvaděče větrání, ze kterého budou řízeny otáčky ventilátorů (EC </w:t>
      </w:r>
      <w:proofErr w:type="gramStart"/>
      <w:r w:rsidR="002F2453">
        <w:t>motory( na</w:t>
      </w:r>
      <w:proofErr w:type="gramEnd"/>
      <w:r w:rsidR="002F2453">
        <w:t xml:space="preserve"> základě nastavené žádané a skutečné hodnoty přetlaku</w:t>
      </w:r>
      <w:r>
        <w:t>.</w:t>
      </w:r>
      <w:r w:rsidR="002F2453">
        <w:t xml:space="preserve"> Žádaná hodnota bude nastavována </w:t>
      </w:r>
      <w:proofErr w:type="gramStart"/>
      <w:r w:rsidR="002F2453">
        <w:t xml:space="preserve">uživatelem </w:t>
      </w:r>
      <w:r>
        <w:t xml:space="preserve"> </w:t>
      </w:r>
      <w:r w:rsidR="002F2453">
        <w:t>pomocí</w:t>
      </w:r>
      <w:proofErr w:type="gramEnd"/>
      <w:r w:rsidR="002F2453">
        <w:t xml:space="preserve"> ovládacího panelu. Skutečná hodnota je měřena čidlem tlaku. </w:t>
      </w:r>
    </w:p>
    <w:p w14:paraId="427BFB8D" w14:textId="55EE8966" w:rsidR="00C002C7" w:rsidRDefault="00C002C7" w:rsidP="00C002C7">
      <w:r>
        <w:t xml:space="preserve">potřebným počtem obrazovek. </w:t>
      </w:r>
    </w:p>
    <w:p w14:paraId="296E16A8" w14:textId="77777777" w:rsidR="00C002C7" w:rsidRDefault="00C002C7" w:rsidP="00E1666A">
      <w:pPr>
        <w:pStyle w:val="Nadpis2"/>
        <w:numPr>
          <w:ilvl w:val="1"/>
          <w:numId w:val="3"/>
        </w:numPr>
      </w:pPr>
      <w:bookmarkStart w:id="5" w:name="_Toc78307850"/>
      <w:r>
        <w:t>Rozvaděče</w:t>
      </w:r>
      <w:bookmarkEnd w:id="5"/>
    </w:p>
    <w:p w14:paraId="7F67FAFA" w14:textId="46A9DE48" w:rsidR="00C002C7" w:rsidRDefault="00C002C7" w:rsidP="00C002C7">
      <w:r>
        <w:t xml:space="preserve">Podle dispozičního umístění jednotlivých technologických zařízení je navrženo umístění </w:t>
      </w:r>
      <w:r w:rsidR="002F2453">
        <w:t>do nového rozvaděče.</w:t>
      </w:r>
    </w:p>
    <w:p w14:paraId="531441C1" w14:textId="60B450B6" w:rsidR="007B0475" w:rsidRPr="00B2045A" w:rsidRDefault="007B0475" w:rsidP="00C002C7">
      <w:pPr>
        <w:rPr>
          <w:b/>
          <w:bCs/>
        </w:rPr>
      </w:pPr>
      <w:r w:rsidRPr="00B2045A">
        <w:rPr>
          <w:b/>
          <w:bCs/>
        </w:rPr>
        <w:t xml:space="preserve">Rozvaděč </w:t>
      </w:r>
      <w:r w:rsidR="002F2453">
        <w:rPr>
          <w:b/>
          <w:bCs/>
        </w:rPr>
        <w:t>RV</w:t>
      </w:r>
      <w:r w:rsidRPr="00B2045A">
        <w:rPr>
          <w:b/>
          <w:bCs/>
        </w:rPr>
        <w:t xml:space="preserve"> </w:t>
      </w:r>
      <w:r w:rsidR="00C002C7" w:rsidRPr="00B2045A">
        <w:rPr>
          <w:b/>
          <w:bCs/>
        </w:rPr>
        <w:t xml:space="preserve"> </w:t>
      </w:r>
    </w:p>
    <w:p w14:paraId="4B2B698C" w14:textId="43C9D7E6" w:rsidR="00C002C7" w:rsidRDefault="007B0475" w:rsidP="00C002C7">
      <w:r>
        <w:t xml:space="preserve">Je určen pro </w:t>
      </w:r>
      <w:r w:rsidR="0054599C">
        <w:t xml:space="preserve">ovládání a napájení řešených VZT zařízení. </w:t>
      </w:r>
      <w:r w:rsidR="00C002C7">
        <w:t xml:space="preserve">Předpokládané rozměry </w:t>
      </w:r>
      <w:r w:rsidR="002F2453">
        <w:t xml:space="preserve">modulárního rozvaděče </w:t>
      </w:r>
      <w:r w:rsidR="00C002C7">
        <w:t xml:space="preserve">jsou cca </w:t>
      </w:r>
      <w:r w:rsidR="00583B25">
        <w:t>424</w:t>
      </w:r>
      <w:r w:rsidR="00C002C7">
        <w:t>x</w:t>
      </w:r>
      <w:r w:rsidR="00583B25">
        <w:t>352</w:t>
      </w:r>
      <w:r w:rsidR="00C002C7">
        <w:t>x</w:t>
      </w:r>
      <w:r w:rsidR="00583B25">
        <w:t>103</w:t>
      </w:r>
      <w:r w:rsidR="00C002C7">
        <w:t>mm</w:t>
      </w:r>
      <w:r w:rsidR="00B2045A">
        <w:t xml:space="preserve">, </w:t>
      </w:r>
      <w:r w:rsidR="00583B25">
        <w:t xml:space="preserve">plastová </w:t>
      </w:r>
      <w:proofErr w:type="spellStart"/>
      <w:r w:rsidR="00583B25">
        <w:t>rozvodnicová</w:t>
      </w:r>
      <w:proofErr w:type="spellEnd"/>
      <w:r w:rsidR="00583B25">
        <w:t xml:space="preserve"> skříň dvouřadá, max. 20 modulů v řadě.</w:t>
      </w:r>
      <w:r w:rsidR="00B2045A">
        <w:t xml:space="preserve"> </w:t>
      </w:r>
    </w:p>
    <w:p w14:paraId="54AC5C35" w14:textId="7F6AD991" w:rsidR="00C002C7" w:rsidRDefault="00C002C7" w:rsidP="00E1666A">
      <w:pPr>
        <w:pStyle w:val="Nadpis2"/>
        <w:numPr>
          <w:ilvl w:val="1"/>
          <w:numId w:val="3"/>
        </w:numPr>
      </w:pPr>
      <w:bookmarkStart w:id="6" w:name="_Toc78307851"/>
      <w:r>
        <w:t>Kabelové rozvody</w:t>
      </w:r>
      <w:bookmarkEnd w:id="6"/>
    </w:p>
    <w:p w14:paraId="735A4C5F" w14:textId="164C2BDB" w:rsidR="00910573" w:rsidRDefault="00C002C7" w:rsidP="00C002C7">
      <w:r>
        <w:t>Pro napojení zařízení elektroinstalace budou navrženy celoplastové kabely typu J-Y(St)Y</w:t>
      </w:r>
      <w:r w:rsidR="00583B25">
        <w:t xml:space="preserve"> </w:t>
      </w:r>
      <w:r>
        <w:t>a CYKY</w:t>
      </w:r>
      <w:r w:rsidR="00583B25">
        <w:t xml:space="preserve">. </w:t>
      </w:r>
      <w:r>
        <w:t xml:space="preserve">Kabely budou uloženy převážně na kabelových konstrukcích, např. kabelových žlabech. K jednotlivým zařízením budou odbočky kabelů vedeny v plastových trubkách ohebných i pevných, případně v plastových elektroinstalačních lištách. Veškeré spoje a odbočení kabelů bude provedeno v elektroinstalačních krabicích nebo v tomu určených výrobcích. Všechny kabely budou opatřeny popisným názvem (WS, WL…) na obou koncích kabelu. V místě odbočení nebo křížení, kde by identifikace kabelu byla ztížená bude rovněž provedeno značení kabelu. Nebude-li možné označit kabel přímo u zařízení provede se alespoň směrové a významové značení kabelu na vývodu z rozvaděče tak, aby bylo zřejmé, kam kabel vede. </w:t>
      </w:r>
    </w:p>
    <w:p w14:paraId="6A30C0A9" w14:textId="77777777" w:rsidR="00910573" w:rsidRDefault="00C002C7" w:rsidP="00C002C7">
      <w:r>
        <w:t xml:space="preserve">Kabely N a PE, budou-li v rozvaděči připojeny na společnou sdružovací svorkovnici, budou popsány číslem kabelu, kterému přísluší. </w:t>
      </w:r>
    </w:p>
    <w:p w14:paraId="6B5BFFD0" w14:textId="769BBC09" w:rsidR="00C002C7" w:rsidRDefault="00C002C7" w:rsidP="00C002C7">
      <w:r>
        <w:t xml:space="preserve">Veškerá vedení budou vedena zásadně přímo, pravoúhle a přehledně. Napájecí silnoproudá vedení budou vedena odděleně od slaboproudých měřících vedení nebo bude mezi obě vedení vložena stínící kovová přepážka. </w:t>
      </w:r>
    </w:p>
    <w:p w14:paraId="4371C865" w14:textId="77777777" w:rsidR="00C002C7" w:rsidRDefault="00C002C7" w:rsidP="00E1666A">
      <w:pPr>
        <w:pStyle w:val="Nadpis2"/>
        <w:numPr>
          <w:ilvl w:val="1"/>
          <w:numId w:val="3"/>
        </w:numPr>
      </w:pPr>
      <w:bookmarkStart w:id="7" w:name="_Toc78307852"/>
      <w:r>
        <w:t>Pospojování</w:t>
      </w:r>
      <w:bookmarkEnd w:id="7"/>
    </w:p>
    <w:p w14:paraId="7F21B204" w14:textId="2C5483E6" w:rsidR="00C002C7" w:rsidRDefault="00C002C7" w:rsidP="00C002C7">
      <w:r>
        <w:t xml:space="preserve">Bude </w:t>
      </w:r>
      <w:r w:rsidR="00910573">
        <w:t xml:space="preserve">tímto projektem </w:t>
      </w:r>
      <w:r>
        <w:t xml:space="preserve">řešeno </w:t>
      </w:r>
      <w:r w:rsidR="00910573">
        <w:t xml:space="preserve">pouze pro </w:t>
      </w:r>
      <w:r>
        <w:t xml:space="preserve">instalace </w:t>
      </w:r>
      <w:r w:rsidR="00910573">
        <w:t xml:space="preserve">v rozsahu </w:t>
      </w:r>
      <w:r w:rsidR="00583B25">
        <w:t>instalovaného zařízení VZT</w:t>
      </w:r>
      <w:r w:rsidR="00910573">
        <w:t>. O</w:t>
      </w:r>
      <w:r>
        <w:t xml:space="preserve">becně platí, že ocelové technologické zařízení VZT </w:t>
      </w:r>
      <w:r w:rsidR="00910573">
        <w:t xml:space="preserve">a </w:t>
      </w:r>
      <w:r>
        <w:t>bude opatřeno pospojováním. Jedná se o potrubí, el. motory, kabelové rošty a žlaby. K pospojení se použije izolovaný měděný vodič CY(A) 6 mm2 s kombinací barev zelená/žlutá.</w:t>
      </w:r>
    </w:p>
    <w:p w14:paraId="4AB72FCD" w14:textId="77777777" w:rsidR="00C002C7" w:rsidRDefault="00C002C7" w:rsidP="00C002C7">
      <w:r>
        <w:t xml:space="preserve">Místa připojení tohoto vodiče budou označena symbolem uzemnění v kruhu. </w:t>
      </w:r>
    </w:p>
    <w:p w14:paraId="70B1981F" w14:textId="77777777" w:rsidR="00C002C7" w:rsidRDefault="00C002C7" w:rsidP="00C002C7">
      <w:r>
        <w:t>Vodiče ochranného pospojování budou připojeny na uzemnění, a to buď přímo na svorkovnici ekvipotencionálního vyrovnání objektu (spojenou se zemničem) nebo prostřednictvím ochranného vodiče z rozvaděče zajišťujícího napájení.</w:t>
      </w:r>
    </w:p>
    <w:p w14:paraId="6825D67E" w14:textId="77777777" w:rsidR="00C002C7" w:rsidRDefault="00C002C7" w:rsidP="00E1666A">
      <w:pPr>
        <w:pStyle w:val="Nadpis2"/>
        <w:numPr>
          <w:ilvl w:val="1"/>
          <w:numId w:val="3"/>
        </w:numPr>
      </w:pPr>
      <w:bookmarkStart w:id="8" w:name="_Toc78307853"/>
      <w:r>
        <w:t>Stupeň důležitosti dodávky el. energie</w:t>
      </w:r>
      <w:bookmarkEnd w:id="8"/>
    </w:p>
    <w:p w14:paraId="0EA29C15" w14:textId="34C91471" w:rsidR="00C002C7" w:rsidRDefault="00583B25" w:rsidP="00C002C7">
      <w:r>
        <w:t xml:space="preserve">Jedná se vyhrazené požární zařízení a bude napájeno ze stávajícího rozvaděče výtahů. Stávající rozvaděče z napájen za zálohované sítě dieselagregátem. Místo napojení bylo dohodnuto při pochůzce. </w:t>
      </w:r>
    </w:p>
    <w:p w14:paraId="0F4A9238" w14:textId="77777777" w:rsidR="00C002C7" w:rsidRDefault="00C002C7" w:rsidP="00E1666A">
      <w:pPr>
        <w:pStyle w:val="Nadpis2"/>
        <w:numPr>
          <w:ilvl w:val="1"/>
          <w:numId w:val="3"/>
        </w:numPr>
      </w:pPr>
      <w:bookmarkStart w:id="9" w:name="_Toc78307854"/>
      <w:r>
        <w:lastRenderedPageBreak/>
        <w:t>Měření spotřeby</w:t>
      </w:r>
      <w:bookmarkEnd w:id="9"/>
    </w:p>
    <w:p w14:paraId="3AD837D9" w14:textId="77777777" w:rsidR="00C002C7" w:rsidRDefault="00C002C7" w:rsidP="00C002C7">
      <w:r>
        <w:t xml:space="preserve">Podružné měření spotřeby není aktuálně uvažováno. </w:t>
      </w:r>
    </w:p>
    <w:p w14:paraId="13E360F1" w14:textId="77777777" w:rsidR="00C002C7" w:rsidRDefault="00C002C7" w:rsidP="00E1666A">
      <w:pPr>
        <w:pStyle w:val="Nadpis2"/>
        <w:numPr>
          <w:ilvl w:val="1"/>
          <w:numId w:val="3"/>
        </w:numPr>
      </w:pPr>
      <w:bookmarkStart w:id="10" w:name="_Toc78307855"/>
      <w:r>
        <w:t>Údaje o instalovaných příkonech</w:t>
      </w:r>
      <w:bookmarkEnd w:id="10"/>
    </w:p>
    <w:p w14:paraId="150AC09D" w14:textId="77777777" w:rsidR="00C002C7" w:rsidRDefault="00C002C7" w:rsidP="00C002C7">
      <w:r>
        <w:t xml:space="preserve">Údaje o instalovaných příkonech vycházejí z podkladů profese Vzduchotechnika a Vytápění a jsou platné k době vydání této dokumentace. </w:t>
      </w:r>
    </w:p>
    <w:p w14:paraId="588C1050" w14:textId="4EAED751" w:rsidR="00C002C7" w:rsidRDefault="00ED7BF5" w:rsidP="00C002C7">
      <w:r>
        <w:t xml:space="preserve">Rozvaděč </w:t>
      </w:r>
      <w:r w:rsidR="00583B25">
        <w:t>SV</w:t>
      </w:r>
      <w:r w:rsidR="00C002C7">
        <w:t xml:space="preserve"> </w:t>
      </w:r>
      <w:r w:rsidR="00C002C7">
        <w:tab/>
      </w:r>
      <w:r w:rsidR="00C002C7">
        <w:tab/>
      </w:r>
      <w:r>
        <w:tab/>
      </w:r>
      <w:proofErr w:type="gramStart"/>
      <w:r w:rsidR="00C002C7">
        <w:t xml:space="preserve">Pi </w:t>
      </w:r>
      <w:r>
        <w:t xml:space="preserve"> </w:t>
      </w:r>
      <w:r w:rsidR="00C002C7">
        <w:t>=</w:t>
      </w:r>
      <w:proofErr w:type="gramEnd"/>
      <w:r w:rsidR="00C002C7">
        <w:t xml:space="preserve"> </w:t>
      </w:r>
      <w:r w:rsidR="00583B25">
        <w:t>3</w:t>
      </w:r>
      <w:r w:rsidR="00C002C7">
        <w:t xml:space="preserve"> kW</w:t>
      </w:r>
      <w:r>
        <w:t xml:space="preserve"> (</w:t>
      </w:r>
      <w:r w:rsidR="00583B25">
        <w:t>230V</w:t>
      </w:r>
      <w:r>
        <w:t>)</w:t>
      </w:r>
    </w:p>
    <w:p w14:paraId="047652EB" w14:textId="34485D7E" w:rsidR="00C002C7" w:rsidRDefault="00C002C7" w:rsidP="00C002C7">
      <w:r>
        <w:t xml:space="preserve">Celkem pro objekt </w:t>
      </w:r>
      <w:r>
        <w:tab/>
      </w:r>
      <w:r>
        <w:tab/>
      </w:r>
      <w:proofErr w:type="spellStart"/>
      <w:r>
        <w:t>P</w:t>
      </w:r>
      <w:r w:rsidR="00583B25">
        <w:t>s</w:t>
      </w:r>
      <w:proofErr w:type="spellEnd"/>
      <w:r>
        <w:t xml:space="preserve"> = </w:t>
      </w:r>
      <w:r w:rsidR="00583B25">
        <w:t xml:space="preserve">2,3 </w:t>
      </w:r>
      <w:r>
        <w:t>k</w:t>
      </w:r>
      <w:r w:rsidR="00ED7BF5">
        <w:t>W</w:t>
      </w:r>
      <w:r w:rsidR="00583B25">
        <w:t xml:space="preserve"> (zařízení je v provozu při požáru)</w:t>
      </w:r>
    </w:p>
    <w:p w14:paraId="1F1B5907" w14:textId="77777777" w:rsidR="00C002C7" w:rsidRDefault="00C002C7" w:rsidP="00E1666A">
      <w:pPr>
        <w:pStyle w:val="Nadpis1"/>
        <w:numPr>
          <w:ilvl w:val="0"/>
          <w:numId w:val="3"/>
        </w:numPr>
      </w:pPr>
      <w:bookmarkStart w:id="11" w:name="_Toc78307856"/>
      <w:r>
        <w:t>Technické údaje</w:t>
      </w:r>
      <w:bookmarkEnd w:id="11"/>
    </w:p>
    <w:p w14:paraId="7733220E" w14:textId="77777777" w:rsidR="00C002C7" w:rsidRDefault="00C002C7" w:rsidP="00E1666A">
      <w:pPr>
        <w:pStyle w:val="Nadpis2"/>
        <w:numPr>
          <w:ilvl w:val="1"/>
          <w:numId w:val="3"/>
        </w:numPr>
      </w:pPr>
      <w:bookmarkStart w:id="12" w:name="_Toc78307857"/>
      <w:r>
        <w:t>Napěťová soustava</w:t>
      </w:r>
      <w:bookmarkEnd w:id="12"/>
    </w:p>
    <w:p w14:paraId="7FAE5BFB" w14:textId="07D5ED9E" w:rsidR="00C002C7" w:rsidRDefault="00583B25" w:rsidP="00C002C7">
      <w:r>
        <w:t>1</w:t>
      </w:r>
      <w:r w:rsidR="00C002C7">
        <w:t xml:space="preserve">/N/PE AC </w:t>
      </w:r>
      <w:proofErr w:type="gramStart"/>
      <w:r w:rsidR="00C002C7">
        <w:t>50Hz</w:t>
      </w:r>
      <w:proofErr w:type="gramEnd"/>
      <w:r w:rsidR="00C002C7">
        <w:t xml:space="preserve"> 230 TN-S</w:t>
      </w:r>
      <w:r w:rsidR="00C002C7">
        <w:tab/>
        <w:t>silová část instalace</w:t>
      </w:r>
    </w:p>
    <w:p w14:paraId="5F96100D" w14:textId="24FD2238" w:rsidR="00C002C7" w:rsidRDefault="00C002C7" w:rsidP="00C002C7">
      <w:r>
        <w:t xml:space="preserve">2 DC </w:t>
      </w:r>
      <w:proofErr w:type="gramStart"/>
      <w:r>
        <w:t>24V</w:t>
      </w:r>
      <w:proofErr w:type="gramEnd"/>
      <w:r>
        <w:t xml:space="preserve"> </w:t>
      </w:r>
      <w:r w:rsidR="008A27A7">
        <w:t>FELV</w:t>
      </w:r>
      <w:r w:rsidR="008A27A7">
        <w:tab/>
      </w:r>
      <w:r>
        <w:tab/>
      </w:r>
      <w:r>
        <w:tab/>
        <w:t>napájení obvodů 24V st. (snímač tlaku)</w:t>
      </w:r>
    </w:p>
    <w:p w14:paraId="1AF2BCDC" w14:textId="77777777" w:rsidR="00C002C7" w:rsidRDefault="00C002C7" w:rsidP="00E1666A">
      <w:pPr>
        <w:pStyle w:val="Nadpis2"/>
        <w:numPr>
          <w:ilvl w:val="1"/>
          <w:numId w:val="3"/>
        </w:numPr>
      </w:pPr>
      <w:bookmarkStart w:id="13" w:name="_Toc78307858"/>
      <w:r>
        <w:t>Vnější vlivy</w:t>
      </w:r>
      <w:bookmarkEnd w:id="13"/>
    </w:p>
    <w:p w14:paraId="6D43FA3E" w14:textId="77777777" w:rsidR="00C002C7" w:rsidRDefault="00C002C7" w:rsidP="00C002C7">
      <w:r>
        <w:t xml:space="preserve">Navržená elektrická instalace musí svým krytím odpovídat určenému prostředí. V případě uvedení rozdílného stupně krytí v protokolu o určení prostředí, který je součástí dokumentace elektro silnoproud a výkresové dokumentaci platí vždy vyšší údaj. </w:t>
      </w:r>
    </w:p>
    <w:p w14:paraId="63E410CF" w14:textId="77777777" w:rsidR="00C002C7" w:rsidRDefault="00C002C7" w:rsidP="00E1666A">
      <w:pPr>
        <w:pStyle w:val="Nadpis2"/>
        <w:numPr>
          <w:ilvl w:val="1"/>
          <w:numId w:val="3"/>
        </w:numPr>
      </w:pPr>
      <w:bookmarkStart w:id="14" w:name="_Toc78307859"/>
      <w:r>
        <w:t>Ochrana před úrazem el. proudem</w:t>
      </w:r>
      <w:bookmarkEnd w:id="14"/>
    </w:p>
    <w:p w14:paraId="3F65D1CE" w14:textId="77777777" w:rsidR="00C002C7" w:rsidRDefault="00C002C7" w:rsidP="00C002C7">
      <w:r>
        <w:t>Část NN:</w:t>
      </w:r>
    </w:p>
    <w:p w14:paraId="402EA84C" w14:textId="77777777" w:rsidR="00C002C7" w:rsidRDefault="00C002C7" w:rsidP="00C002C7">
      <w:r>
        <w:t>Ochranná opatření pro zajištění bezpečnosti – ochrana před úrazem el. proudem (ČSN EN 61140 ed.2:</w:t>
      </w:r>
    </w:p>
    <w:p w14:paraId="58FB4AFE" w14:textId="77777777" w:rsidR="00C002C7" w:rsidRDefault="00C002C7" w:rsidP="00C002C7">
      <w:r>
        <w:t>Základní ochrana (ochrana před dotykem živých částí) dle ČSN 33 2000-4-41 ed.3</w:t>
      </w:r>
    </w:p>
    <w:p w14:paraId="3B78D4E1" w14:textId="77777777" w:rsidR="00C002C7" w:rsidRDefault="00C002C7" w:rsidP="00C002C7">
      <w:r>
        <w:t>základní izolací živých částí, přepážkami, kryty, zábranou, polohou</w:t>
      </w:r>
    </w:p>
    <w:p w14:paraId="258B9714" w14:textId="77777777" w:rsidR="00C002C7" w:rsidRDefault="00C002C7" w:rsidP="00C002C7">
      <w:r>
        <w:t>Ochrana malým napětím SELV, PELV</w:t>
      </w:r>
    </w:p>
    <w:p w14:paraId="772F9DD9" w14:textId="77777777" w:rsidR="00C002C7" w:rsidRDefault="00C002C7" w:rsidP="00C002C7">
      <w:r>
        <w:t>Ochrana při poruše (před dotykem neživých částí) dle ČSN 33 2000-4-41 ed.3</w:t>
      </w:r>
    </w:p>
    <w:p w14:paraId="78C787E3" w14:textId="77777777" w:rsidR="00C002C7" w:rsidRDefault="00C002C7" w:rsidP="00C002C7">
      <w:r>
        <w:t>automatickým odpojením od zdroje, která je zajišťována:</w:t>
      </w:r>
    </w:p>
    <w:p w14:paraId="19B50BA0" w14:textId="77777777" w:rsidR="00C002C7" w:rsidRDefault="00C002C7" w:rsidP="00C002C7">
      <w:r>
        <w:t>- automatickým odpojením v případě poruchy</w:t>
      </w:r>
    </w:p>
    <w:p w14:paraId="518BABDA" w14:textId="1E167DF6" w:rsidR="00C002C7" w:rsidRDefault="00C002C7" w:rsidP="00E1666A">
      <w:pPr>
        <w:pStyle w:val="Nadpis2"/>
        <w:numPr>
          <w:ilvl w:val="1"/>
          <w:numId w:val="3"/>
        </w:numPr>
      </w:pPr>
      <w:bookmarkStart w:id="15" w:name="_Toc78307860"/>
      <w:r>
        <w:t>Způsob značení zařízení</w:t>
      </w:r>
      <w:bookmarkEnd w:id="15"/>
      <w:r>
        <w:t xml:space="preserve"> </w:t>
      </w:r>
    </w:p>
    <w:p w14:paraId="764CA2E8" w14:textId="77777777" w:rsidR="00C002C7" w:rsidRDefault="00C002C7" w:rsidP="00C002C7">
      <w:r>
        <w:t>Písmenným kódem dle ČSN ISO 3511-1 doplněným o číselné pořadí prvku, identifikaci umístění případně označení funkce v procesu řízení. Popis navrženého řešení a dimenzování. Strukturování a referenční označování dle ČSN EN 81346-1.</w:t>
      </w:r>
    </w:p>
    <w:p w14:paraId="7512A0E1" w14:textId="77777777" w:rsidR="00C002C7" w:rsidRDefault="00C002C7" w:rsidP="00E1666A">
      <w:pPr>
        <w:pStyle w:val="Nadpis1"/>
        <w:numPr>
          <w:ilvl w:val="0"/>
          <w:numId w:val="3"/>
        </w:numPr>
      </w:pPr>
      <w:bookmarkStart w:id="16" w:name="_Toc78307861"/>
      <w:r>
        <w:t>Zásady ochrany zdraví, bezpečnosti práce</w:t>
      </w:r>
      <w:bookmarkEnd w:id="16"/>
    </w:p>
    <w:p w14:paraId="66B2C8A7" w14:textId="77777777" w:rsidR="00C002C7" w:rsidRDefault="00C002C7" w:rsidP="00C002C7">
      <w:r>
        <w:t xml:space="preserve">   V průběhu montáže elektrického zařízení budou z důvodu bezpečnosti a ochrany zdraví při práci dodrženy platné ČSN.</w:t>
      </w:r>
    </w:p>
    <w:p w14:paraId="73C8A4AD" w14:textId="77777777" w:rsidR="00C002C7" w:rsidRDefault="00C002C7" w:rsidP="00C002C7">
      <w:r>
        <w:t xml:space="preserve">   Požadavky zákona č. 22/1997 Sb. O technických požadavcích výroby, ve znění pozdějších předpisů č. 71/2000 Sb., č.102/2001 Sb., č. 205/2002 Sb., č. 226/2003 Sb. a č. 251/2003 Sb., č. 17/2003 Sb. – technické požadavky na elektrická zařízení nízkého napětí, č. 18/2003 Sb. – technické požadavky na výrobu z hlediska jejich elektromagnetické kompatibility</w:t>
      </w:r>
    </w:p>
    <w:p w14:paraId="73628445" w14:textId="77777777" w:rsidR="00C002C7" w:rsidRDefault="00C002C7" w:rsidP="00C002C7">
      <w:r>
        <w:t xml:space="preserve">Při montáži, obsluze, revizi a údržbě elektrického zařízení jsou pracovníci povinni dodržovat zásady bezpečného chování, dodržování stanovených pracovních postupů, používání ochranných zařízení a ochranných pracovních prostředků, zajistit pracoviště při práci.    </w:t>
      </w:r>
    </w:p>
    <w:p w14:paraId="25793BFC" w14:textId="77777777" w:rsidR="00C002C7" w:rsidRDefault="00C002C7" w:rsidP="00C002C7">
      <w:r>
        <w:t xml:space="preserve">Základní bezpečnostní předpisy pro obsluhu a práci na elektrických zařízeních upravuje ČSN 34 3100 - Bezpečnostní předpisy pro obsluhu a práci na elektrických zařízeních. Pro činnost nebo pobyt seznámených pracovníků, tj. pracovníků bez elektrotechnické kvalifikace v blízkosti elektrického zařízení, platí ČSN 34 3108 - Bezpečnostní předpisy o zacházení s elektrickým zařízením pracovníky seznámenými. Pro práci na vedeních platí ČSN 34 3101 - Bezpečnostní požadavky pro obsluhu a práci na elektrických vedeních.   </w:t>
      </w:r>
    </w:p>
    <w:p w14:paraId="36FF0232" w14:textId="77777777" w:rsidR="00C002C7" w:rsidRDefault="00C002C7" w:rsidP="00C002C7">
      <w:r>
        <w:lastRenderedPageBreak/>
        <w:t>Dále platí a musí být dodržena ustanovení ČSN EN 50 110-1 Obsluha a práce na elektrických zařízeních.</w:t>
      </w:r>
    </w:p>
    <w:p w14:paraId="70041539" w14:textId="77777777" w:rsidR="00C002C7" w:rsidRDefault="00C002C7" w:rsidP="00C002C7">
      <w:r>
        <w:t xml:space="preserve">Základní požadavky k zajištění bezpečnosti práce a technických zařízení stanoví vyhláška ČÚBP č. 48/1982 Sb. </w:t>
      </w:r>
    </w:p>
    <w:p w14:paraId="67AF1C79" w14:textId="77777777" w:rsidR="00C002C7" w:rsidRDefault="00C002C7" w:rsidP="00C002C7">
      <w:r>
        <w:t xml:space="preserve">Požadavky k zajištění bezpečnosti práce a technických zařízení při přípravě a provádění montážních a udržovacích prací a při pracích s nimi souvisejících a zásady pro provádění zemních, stavebních a montážních prací včetně prací ve výškách jsou stanoveny vyhláškou ČÚBP č. 601/2006 Sb. </w:t>
      </w:r>
    </w:p>
    <w:p w14:paraId="43E43608" w14:textId="77777777" w:rsidR="00C002C7" w:rsidRDefault="00C002C7" w:rsidP="00C002C7">
      <w:r>
        <w:t xml:space="preserve">Dále platí </w:t>
      </w:r>
    </w:p>
    <w:p w14:paraId="24F9B636" w14:textId="77777777" w:rsidR="00C002C7" w:rsidRDefault="00C002C7" w:rsidP="00C002C7">
      <w:pPr>
        <w:pStyle w:val="odrkapomlka"/>
        <w:tabs>
          <w:tab w:val="clear" w:pos="360"/>
          <w:tab w:val="left" w:pos="708"/>
        </w:tabs>
      </w:pPr>
      <w:r>
        <w:t xml:space="preserve">nařízení vlády č. 378/2001 Sb., kterým se stanoví bližší požadavky na bezpečný provoz a </w:t>
      </w:r>
    </w:p>
    <w:p w14:paraId="1ACFFF46" w14:textId="77777777" w:rsidR="00C002C7" w:rsidRDefault="00C002C7" w:rsidP="00C002C7">
      <w:pPr>
        <w:pStyle w:val="odrkapomlka"/>
        <w:tabs>
          <w:tab w:val="clear" w:pos="360"/>
          <w:tab w:val="left" w:pos="708"/>
        </w:tabs>
      </w:pPr>
      <w:r>
        <w:t xml:space="preserve">používání strojů, technických zařízení, přístrojů a nářadí; </w:t>
      </w:r>
    </w:p>
    <w:p w14:paraId="3880E91C" w14:textId="77777777" w:rsidR="00C002C7" w:rsidRDefault="00C002C7" w:rsidP="00C002C7">
      <w:pPr>
        <w:pStyle w:val="odrkapomlka"/>
        <w:tabs>
          <w:tab w:val="clear" w:pos="360"/>
          <w:tab w:val="left" w:pos="708"/>
        </w:tabs>
      </w:pPr>
      <w:r>
        <w:t>nařízení vlády č. 101/2005 Sb. o podrobnějších požadavcích na pracoviště a pracovní prostředí</w:t>
      </w:r>
    </w:p>
    <w:p w14:paraId="447BB85B" w14:textId="77777777" w:rsidR="00C002C7" w:rsidRDefault="00C002C7" w:rsidP="00C002C7">
      <w:pPr>
        <w:pStyle w:val="odrkapomlka"/>
        <w:tabs>
          <w:tab w:val="clear" w:pos="360"/>
          <w:tab w:val="left" w:pos="708"/>
        </w:tabs>
      </w:pPr>
      <w:r>
        <w:t>nařízení vlády č. 362/2005 Sb. o bližších požadavcích na bezpečnost a ochranu zdraví při práci na pracovištích s nebezpečím pádu z výšky nebo do hloubky.</w:t>
      </w:r>
    </w:p>
    <w:p w14:paraId="595C4516" w14:textId="77777777" w:rsidR="00C002C7" w:rsidRDefault="00C002C7" w:rsidP="00C002C7">
      <w:r>
        <w:t xml:space="preserve">Postupy při výchozí revizi stanoví ČSN 33 2000-6-61 </w:t>
      </w:r>
      <w:proofErr w:type="spellStart"/>
      <w:r>
        <w:t>ed</w:t>
      </w:r>
      <w:proofErr w:type="spellEnd"/>
      <w:r>
        <w:t xml:space="preserve">. 2 Elektrické instalace </w:t>
      </w:r>
      <w:proofErr w:type="gramStart"/>
      <w:r>
        <w:t>budov - Část</w:t>
      </w:r>
      <w:proofErr w:type="gramEnd"/>
      <w:r>
        <w:t xml:space="preserve"> 6-</w:t>
      </w:r>
    </w:p>
    <w:p w14:paraId="43D34884" w14:textId="77777777" w:rsidR="00C002C7" w:rsidRDefault="00C002C7" w:rsidP="00C002C7">
      <w:r>
        <w:t xml:space="preserve">61: </w:t>
      </w:r>
      <w:proofErr w:type="gramStart"/>
      <w:r>
        <w:t>Revize - Výchozí</w:t>
      </w:r>
      <w:proofErr w:type="gramEnd"/>
      <w:r>
        <w:t xml:space="preserve"> revize, TNI 33 2000-6-61 "Elektrické instalace budov - Část 6-61: Revize - Výchozí revize - Komentář k ČSN 33 2000-6-61 </w:t>
      </w:r>
      <w:proofErr w:type="spellStart"/>
      <w:r>
        <w:t>ed</w:t>
      </w:r>
      <w:proofErr w:type="spellEnd"/>
      <w:r>
        <w:t xml:space="preserve">. 2 </w:t>
      </w:r>
    </w:p>
    <w:p w14:paraId="1B91BC88" w14:textId="77777777" w:rsidR="00C002C7" w:rsidRDefault="00C002C7" w:rsidP="00E1666A">
      <w:pPr>
        <w:pStyle w:val="Nadpis1"/>
        <w:numPr>
          <w:ilvl w:val="0"/>
          <w:numId w:val="3"/>
        </w:numPr>
      </w:pPr>
      <w:bookmarkStart w:id="17" w:name="_Toc78307862"/>
      <w:r>
        <w:t>Ochrana životního prostředí, ochrana proti hluku, vibracím, požární opatření</w:t>
      </w:r>
      <w:bookmarkEnd w:id="17"/>
    </w:p>
    <w:p w14:paraId="40FA794F" w14:textId="77777777" w:rsidR="00C002C7" w:rsidRDefault="00C002C7" w:rsidP="00C002C7">
      <w:r>
        <w:t>Realizace díla v rozsahu tohoto projektu nebude mít nepříznivý vliv na životní prostředí, nedojde ke zvýšení hluku nebo zhoršení požární bezpečnosti. Odpady vzniklé během realizace (výkopky zeminy, odřezky kabelů, ostatní stavební suť) budou roztříděny podle jednotlivých druhů a odbornou firmou zpracovány v souladu s platnými předpisy o nakládání s odpady. Za nakládání se vzniklými odpady při realizaci stavby odpovídá dodavatel stavebních prací jako jejich původce. Předpokládaným odpadem bude zejména nekontaminovaná zemina z výkopu kabelové rýhy, která bude odvezena na skládku dodavatele. Zbytky kabelů budou ekologicky zlikvidovány dodavatelem stavby – nutno doložit.</w:t>
      </w:r>
    </w:p>
    <w:p w14:paraId="640CA59C" w14:textId="77777777" w:rsidR="00C002C7" w:rsidRDefault="00C002C7" w:rsidP="00C002C7">
      <w:r>
        <w:t>Zhotovitel je povinen chovat se šetrně a ohleduplně k životnímu prostředí a dodržovat platné zákony a předpisy, zejména pak zákon č. 17/1992 Sb., o životním prostředí a zákon č. 334/1992 Sb., o ochraně zemědělského půdního fondu.</w:t>
      </w:r>
    </w:p>
    <w:p w14:paraId="543A50AD" w14:textId="77777777" w:rsidR="00C002C7" w:rsidRDefault="00C002C7" w:rsidP="00C002C7">
      <w:r>
        <w:t>Zhotovitel je původcem odpadu dle zákona č. 185/2001 Sb., o odpadech a o změně některých dalších zákonů a musí vést evidenci odpadů dle požadavků vyhlášky č. 383/2001 Sb., o podrobnostech nakládání s odpady.</w:t>
      </w:r>
    </w:p>
    <w:p w14:paraId="5C35D21D" w14:textId="77777777" w:rsidR="00C002C7" w:rsidRDefault="00C002C7" w:rsidP="00E1666A">
      <w:pPr>
        <w:pStyle w:val="Nadpis1"/>
        <w:numPr>
          <w:ilvl w:val="0"/>
          <w:numId w:val="3"/>
        </w:numPr>
      </w:pPr>
      <w:bookmarkStart w:id="18" w:name="_Toc78307863"/>
      <w:r>
        <w:t>Požadavky na uvedení do provozu</w:t>
      </w:r>
      <w:bookmarkEnd w:id="18"/>
    </w:p>
    <w:p w14:paraId="17CA9780" w14:textId="77777777" w:rsidR="00C002C7" w:rsidRDefault="00C002C7" w:rsidP="00C002C7">
      <w:r>
        <w:t>Na základě ustanovení zákona č. 22/1997 Sb. o technických požadavcích na výrobky a ustanovení zákona č. 102/2001 Sb. o obecné bezpečnosti výrobků je zhotovitel při realizaci povinen dodržovat požadavky montážních návodů a požadavky průvodní dokumentace k instalovaným výrobkům.</w:t>
      </w:r>
    </w:p>
    <w:p w14:paraId="5222D1BB" w14:textId="77777777" w:rsidR="00C002C7" w:rsidRDefault="00C002C7" w:rsidP="00C002C7">
      <w:r>
        <w:t xml:space="preserve">Dle požadavku vyhlášky č. 73/2010 Sb. o vyhrazených elektrických technických zařízeních mohou být veškeré montáže, opravy, revize a zkoušky prováděny pouze právnickými nebo fyzickými podnikajícími osobami s příslušným oprávněním dle Zákona č. 174/1968 Sb. o státním odborném dozoru nad bezpečností práce, </w:t>
      </w:r>
      <w:proofErr w:type="gramStart"/>
      <w:r>
        <w:t>vydaným organizací státního odborného dozoru</w:t>
      </w:r>
      <w:proofErr w:type="gramEnd"/>
      <w:r>
        <w:t>.</w:t>
      </w:r>
    </w:p>
    <w:p w14:paraId="1CD4D0AC" w14:textId="77777777" w:rsidR="00C002C7" w:rsidRDefault="00C002C7" w:rsidP="00C002C7">
      <w:r>
        <w:t>Pro uvedení zařízení do provozu platí podmínky Vyhlášky č. 73/2010 Sb. o vyhrazených elektrických technických zařízeních, Příloha 2, odst. 3</w:t>
      </w:r>
    </w:p>
    <w:p w14:paraId="2B5612E1" w14:textId="77777777" w:rsidR="00C002C7" w:rsidRDefault="00C002C7" w:rsidP="00C002C7">
      <w:r>
        <w:t>Seznam dokladů nutných pro uvedení stavby do užívání</w:t>
      </w:r>
    </w:p>
    <w:p w14:paraId="201F04A7" w14:textId="77777777" w:rsidR="00C002C7" w:rsidRDefault="00C002C7" w:rsidP="00C002C7">
      <w:pPr>
        <w:pStyle w:val="odrkateka"/>
        <w:numPr>
          <w:ilvl w:val="0"/>
          <w:numId w:val="0"/>
        </w:numPr>
        <w:tabs>
          <w:tab w:val="left" w:pos="708"/>
        </w:tabs>
        <w:ind w:left="720"/>
      </w:pPr>
    </w:p>
    <w:p w14:paraId="61023602" w14:textId="77777777" w:rsidR="00C002C7" w:rsidRDefault="00C002C7" w:rsidP="00C002C7">
      <w:pPr>
        <w:pStyle w:val="odrkateka"/>
        <w:tabs>
          <w:tab w:val="clear" w:pos="360"/>
          <w:tab w:val="left" w:pos="708"/>
        </w:tabs>
      </w:pPr>
      <w:r>
        <w:t>protokoly o shodě dle zákona č. 22/1997 Sb. o technických požadavcích na výrobky, atesty a certifikáty instalovaných výrobků a materiálů;</w:t>
      </w:r>
    </w:p>
    <w:p w14:paraId="2CDEE589" w14:textId="77777777" w:rsidR="00C002C7" w:rsidRDefault="00C002C7" w:rsidP="00C002C7">
      <w:pPr>
        <w:pStyle w:val="odrkateka"/>
        <w:tabs>
          <w:tab w:val="clear" w:pos="360"/>
          <w:tab w:val="left" w:pos="708"/>
        </w:tabs>
      </w:pPr>
      <w:r>
        <w:t>protokoly o provedení nezbytných zkoušek, kontrol a inspekcí v průběhu realizace díla, doklady o provedených kontrolách zakrývaných konstrukcí a rozvodů, protokoly o provedených měřeních a zkouškách a ostatní dokumenty, vyžádané stavebním úřadem nebo veřejnoprávními orgány;</w:t>
      </w:r>
    </w:p>
    <w:p w14:paraId="7E188771" w14:textId="77777777" w:rsidR="00C002C7" w:rsidRDefault="00C002C7" w:rsidP="00C002C7">
      <w:pPr>
        <w:pStyle w:val="odrkateka"/>
        <w:tabs>
          <w:tab w:val="clear" w:pos="360"/>
          <w:tab w:val="left" w:pos="708"/>
        </w:tabs>
      </w:pPr>
      <w:r>
        <w:t>osvědčení o jakosti a kompletnosti montáže;</w:t>
      </w:r>
    </w:p>
    <w:p w14:paraId="0E10EF9E" w14:textId="77777777" w:rsidR="00C002C7" w:rsidRDefault="00C002C7" w:rsidP="00C002C7">
      <w:pPr>
        <w:pStyle w:val="odrkateka"/>
        <w:tabs>
          <w:tab w:val="clear" w:pos="360"/>
          <w:tab w:val="left" w:pos="708"/>
        </w:tabs>
      </w:pPr>
      <w:r>
        <w:t>provozní předpisy a návody pro obsluhu, dokumentace jednotlivých zařízení, katalogové listy;</w:t>
      </w:r>
    </w:p>
    <w:p w14:paraId="3AC533BA" w14:textId="77777777" w:rsidR="00C002C7" w:rsidRDefault="00C002C7" w:rsidP="00C002C7">
      <w:pPr>
        <w:pStyle w:val="odrkateka"/>
        <w:tabs>
          <w:tab w:val="clear" w:pos="360"/>
          <w:tab w:val="left" w:pos="708"/>
        </w:tabs>
      </w:pPr>
      <w:r>
        <w:t>protokoly o zaškolení obsluhy;</w:t>
      </w:r>
    </w:p>
    <w:p w14:paraId="3A5E2A4E" w14:textId="77777777" w:rsidR="00C002C7" w:rsidRDefault="00C002C7" w:rsidP="00C002C7">
      <w:pPr>
        <w:pStyle w:val="odrkateka"/>
        <w:tabs>
          <w:tab w:val="clear" w:pos="360"/>
          <w:tab w:val="left" w:pos="708"/>
        </w:tabs>
      </w:pPr>
      <w:r>
        <w:t>soupis změn oproti ověřené projektové dokumentaci a oproti dokumentaci pro provádění stavby, včetně jejich odsouhlasení odpovědným projektantem;</w:t>
      </w:r>
    </w:p>
    <w:p w14:paraId="4989D3F8" w14:textId="77777777" w:rsidR="00C002C7" w:rsidRDefault="00C002C7" w:rsidP="00C002C7">
      <w:pPr>
        <w:pStyle w:val="odrkateka"/>
        <w:tabs>
          <w:tab w:val="clear" w:pos="360"/>
          <w:tab w:val="left" w:pos="708"/>
        </w:tabs>
      </w:pPr>
      <w:r>
        <w:t>dokumentace skutečného provedení;</w:t>
      </w:r>
    </w:p>
    <w:p w14:paraId="47959E92" w14:textId="77777777" w:rsidR="00C002C7" w:rsidRDefault="00C002C7" w:rsidP="00C002C7">
      <w:pPr>
        <w:pStyle w:val="odrkateka"/>
        <w:tabs>
          <w:tab w:val="clear" w:pos="360"/>
          <w:tab w:val="left" w:pos="708"/>
        </w:tabs>
      </w:pPr>
      <w:r>
        <w:t>výchozí revize elektrického zařízení dle ČSN 33 1500 a ČSN 33 2000-6</w:t>
      </w:r>
    </w:p>
    <w:p w14:paraId="51F119D6" w14:textId="77777777" w:rsidR="00C002C7" w:rsidRDefault="00C002C7" w:rsidP="00C002C7">
      <w:pPr>
        <w:pStyle w:val="odrkateka"/>
        <w:tabs>
          <w:tab w:val="clear" w:pos="360"/>
          <w:tab w:val="left" w:pos="708"/>
        </w:tabs>
      </w:pPr>
      <w:r>
        <w:lastRenderedPageBreak/>
        <w:t>Protokol o koordinační zkoušce návazností se zařízením EPS</w:t>
      </w:r>
    </w:p>
    <w:p w14:paraId="2978F592" w14:textId="77777777" w:rsidR="00C002C7" w:rsidRDefault="00C002C7" w:rsidP="00C002C7">
      <w:r>
        <w:t xml:space="preserve">Pro provoz, údržbu, obsluhu a práci na zařízení platí základní ustanovení předpisů a norem, zejména ČSN EN 50110-1 </w:t>
      </w:r>
      <w:proofErr w:type="spellStart"/>
      <w:r>
        <w:t>ed</w:t>
      </w:r>
      <w:proofErr w:type="spellEnd"/>
      <w:r>
        <w:t>. 2, ČSN 33 1500, ČSN 33 2000-6 a dalších.</w:t>
      </w:r>
    </w:p>
    <w:p w14:paraId="207198D0" w14:textId="77777777" w:rsidR="00C002C7" w:rsidRDefault="00C002C7" w:rsidP="00C002C7">
      <w:r>
        <w:t xml:space="preserve">Zjistí-li uživatel v elektroinstalaci nebo spotřebiči závadu nebo poruchu je povinen zajistit její </w:t>
      </w:r>
      <w:proofErr w:type="gramStart"/>
      <w:r>
        <w:t>posouzení</w:t>
      </w:r>
      <w:proofErr w:type="gramEnd"/>
      <w:r>
        <w:t xml:space="preserve"> popř. její odstranění osobou odborně způsobilou. Uživatel je povinen jako nedílnou součást pravidelné (preventivní) údržby zajišťovat i pravidelné revize, zkoušky a prohlídky elektrických zařízení ve lhůtách a v rozsahu dle ČSN 33 1500 a ČSN 33 2000-6 a dalších souvisejících norem a předpisů a zajistit odstranění zjištěných nedostatků.</w:t>
      </w:r>
    </w:p>
    <w:sectPr w:rsidR="00C002C7" w:rsidSect="00504C1E">
      <w:footerReference w:type="default" r:id="rId7"/>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F7833" w14:textId="77777777" w:rsidR="00555BFE" w:rsidRDefault="00555BFE" w:rsidP="007E5BF5">
      <w:pPr>
        <w:spacing w:after="0" w:line="240" w:lineRule="auto"/>
      </w:pPr>
      <w:r>
        <w:separator/>
      </w:r>
    </w:p>
  </w:endnote>
  <w:endnote w:type="continuationSeparator" w:id="0">
    <w:p w14:paraId="10978272" w14:textId="77777777" w:rsidR="00555BFE" w:rsidRDefault="00555BFE" w:rsidP="007E5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7E5BF5" w14:paraId="70416045" w14:textId="77777777" w:rsidTr="007E5BF5">
      <w:tc>
        <w:tcPr>
          <w:tcW w:w="3020" w:type="dxa"/>
        </w:tcPr>
        <w:p w14:paraId="3F07BC84" w14:textId="77777777" w:rsidR="007E5BF5" w:rsidRDefault="007E5BF5">
          <w:pPr>
            <w:pStyle w:val="Zpat"/>
          </w:pPr>
        </w:p>
      </w:tc>
      <w:tc>
        <w:tcPr>
          <w:tcW w:w="3021" w:type="dxa"/>
        </w:tcPr>
        <w:p w14:paraId="26D7E9AC" w14:textId="33EBA398" w:rsidR="007E5BF5" w:rsidRDefault="007E5BF5">
          <w:pPr>
            <w:pStyle w:val="Zpat"/>
          </w:pPr>
          <w:r>
            <w:t>Technická zpráva</w:t>
          </w:r>
        </w:p>
      </w:tc>
      <w:tc>
        <w:tcPr>
          <w:tcW w:w="3021" w:type="dxa"/>
        </w:tcPr>
        <w:p w14:paraId="442C3D88" w14:textId="77777777" w:rsidR="007E5BF5" w:rsidRDefault="007E5BF5" w:rsidP="007E5BF5">
          <w:pPr>
            <w:pStyle w:val="Zpat"/>
            <w:jc w:val="right"/>
          </w:pPr>
          <w:r>
            <w:t>Strana č.</w:t>
          </w:r>
          <w:r>
            <w:fldChar w:fldCharType="begin"/>
          </w:r>
          <w:r>
            <w:instrText xml:space="preserve"> PAGE   \* MERGEFORMAT </w:instrText>
          </w:r>
          <w:r>
            <w:fldChar w:fldCharType="separate"/>
          </w:r>
          <w:r>
            <w:rPr>
              <w:noProof/>
            </w:rPr>
            <w:t>7</w:t>
          </w:r>
          <w:r>
            <w:fldChar w:fldCharType="end"/>
          </w:r>
          <w:r>
            <w:t>/</w:t>
          </w:r>
          <w:r w:rsidR="00555BFE">
            <w:fldChar w:fldCharType="begin"/>
          </w:r>
          <w:r w:rsidR="00555BFE">
            <w:instrText xml:space="preserve"> NUMPAGES   \* MERGEFORMAT </w:instrText>
          </w:r>
          <w:r w:rsidR="00555BFE">
            <w:fldChar w:fldCharType="separate"/>
          </w:r>
          <w:r>
            <w:rPr>
              <w:noProof/>
            </w:rPr>
            <w:t>11</w:t>
          </w:r>
          <w:r w:rsidR="00555BFE">
            <w:rPr>
              <w:noProof/>
            </w:rPr>
            <w:fldChar w:fldCharType="end"/>
          </w:r>
        </w:p>
      </w:tc>
    </w:tr>
  </w:tbl>
  <w:p w14:paraId="17173D6A" w14:textId="77777777" w:rsidR="007E5BF5" w:rsidRDefault="007E5BF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01385" w14:textId="77777777" w:rsidR="00555BFE" w:rsidRDefault="00555BFE" w:rsidP="007E5BF5">
      <w:pPr>
        <w:spacing w:after="0" w:line="240" w:lineRule="auto"/>
      </w:pPr>
      <w:r>
        <w:separator/>
      </w:r>
    </w:p>
  </w:footnote>
  <w:footnote w:type="continuationSeparator" w:id="0">
    <w:p w14:paraId="2BD94A73" w14:textId="77777777" w:rsidR="00555BFE" w:rsidRDefault="00555BFE" w:rsidP="007E5B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66E57"/>
    <w:multiLevelType w:val="multilevel"/>
    <w:tmpl w:val="D610E2A2"/>
    <w:lvl w:ilvl="0">
      <w:start w:val="1"/>
      <w:numFmt w:val="upperLetter"/>
      <w:pStyle w:val="odrkapsmeno"/>
      <w:lvlText w:val="%1"/>
      <w:lvlJc w:val="left"/>
      <w:pPr>
        <w:ind w:left="360" w:hanging="360"/>
      </w:pPr>
      <w:rPr>
        <w:b/>
      </w:rPr>
    </w:lvl>
    <w:lvl w:ilvl="1">
      <w:start w:val="1"/>
      <w:numFmt w:val="decimal"/>
      <w:pStyle w:val="odrkapsmenoslo"/>
      <w:lvlText w:val="%1.%2"/>
      <w:lvlJc w:val="left"/>
      <w:pPr>
        <w:ind w:left="576" w:hanging="406"/>
      </w:pPr>
      <w:rPr>
        <w:rFonts w:ascii="Arial" w:hAnsi="Arial" w:cs="Times New Roman" w:hint="default"/>
      </w:rPr>
    </w:lvl>
    <w:lvl w:ilvl="2">
      <w:start w:val="1"/>
      <w:numFmt w:val="bullet"/>
      <w:pStyle w:val="odrkateka"/>
      <w:lvlText w:val=""/>
      <w:lvlJc w:val="left"/>
      <w:pPr>
        <w:ind w:left="720" w:hanging="380"/>
      </w:pPr>
      <w:rPr>
        <w:rFonts w:ascii="Symbol" w:hAnsi="Symbol" w:hint="default"/>
      </w:rPr>
    </w:lvl>
    <w:lvl w:ilvl="3">
      <w:start w:val="1"/>
      <w:numFmt w:val="bullet"/>
      <w:pStyle w:val="odrkapomlka"/>
      <w:lvlText w:val="-"/>
      <w:lvlJc w:val="left"/>
      <w:pPr>
        <w:ind w:left="864" w:hanging="354"/>
      </w:pPr>
      <w:rPr>
        <w:rFonts w:ascii="Calibri" w:hAnsi="Calibri" w:cs="Times New Roman" w:hint="default"/>
      </w:rPr>
    </w:lvl>
    <w:lvl w:ilvl="4">
      <w:start w:val="1"/>
      <w:numFmt w:val="decimal"/>
      <w:pStyle w:val="odrkaslo"/>
      <w:lvlText w:val="%5"/>
      <w:lvlJc w:val="left"/>
      <w:pPr>
        <w:ind w:left="357" w:hanging="357"/>
      </w:pPr>
      <w:rPr>
        <w:rFonts w:ascii="Arial" w:hAnsi="Arial" w:cs="Times New Roman" w:hint="default"/>
      </w:rPr>
    </w:lvl>
    <w:lvl w:ilvl="5">
      <w:start w:val="1"/>
      <w:numFmt w:val="decimal"/>
      <w:lvlText w:val="%1.%2.%3.%4.%5.%6"/>
      <w:lvlJc w:val="left"/>
      <w:pPr>
        <w:ind w:left="1152" w:hanging="1152"/>
      </w:pPr>
      <w:rPr>
        <w:rFonts w:ascii="Arial" w:hAnsi="Arial" w:cs="Times New Roman" w:hint="default"/>
      </w:rPr>
    </w:lvl>
    <w:lvl w:ilvl="6">
      <w:start w:val="1"/>
      <w:numFmt w:val="decimal"/>
      <w:lvlText w:val="%1.%2.%3.%4.%5.%6.%7"/>
      <w:lvlJc w:val="left"/>
      <w:pPr>
        <w:ind w:left="1296" w:hanging="1296"/>
      </w:pPr>
      <w:rPr>
        <w:rFonts w:ascii="Arial" w:hAnsi="Arial" w:cs="Times New Roman" w:hint="default"/>
      </w:rPr>
    </w:lvl>
    <w:lvl w:ilvl="7">
      <w:start w:val="1"/>
      <w:numFmt w:val="decimal"/>
      <w:lvlText w:val="%1.%2.%3.%4.%5.%6.%7.%8"/>
      <w:lvlJc w:val="left"/>
      <w:pPr>
        <w:ind w:left="1440" w:hanging="1440"/>
      </w:pPr>
      <w:rPr>
        <w:rFonts w:ascii="Arial" w:hAnsi="Arial" w:cs="Times New Roman" w:hint="default"/>
      </w:rPr>
    </w:lvl>
    <w:lvl w:ilvl="8">
      <w:start w:val="1"/>
      <w:numFmt w:val="decimal"/>
      <w:lvlText w:val="%1.%2.%3.%4.%5.%6.%7.%8.%9"/>
      <w:lvlJc w:val="left"/>
      <w:pPr>
        <w:ind w:left="1584" w:hanging="1584"/>
      </w:pPr>
      <w:rPr>
        <w:rFonts w:ascii="Arial" w:hAnsi="Arial" w:cs="Times New Roman" w:hint="default"/>
      </w:rPr>
    </w:lvl>
  </w:abstractNum>
  <w:abstractNum w:abstractNumId="1" w15:restartNumberingAfterBreak="0">
    <w:nsid w:val="6B5D2F8A"/>
    <w:multiLevelType w:val="hybridMultilevel"/>
    <w:tmpl w:val="DEACF6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C7C7361"/>
    <w:multiLevelType w:val="multilevel"/>
    <w:tmpl w:val="FB4ADD1A"/>
    <w:lvl w:ilvl="0">
      <w:start w:val="1"/>
      <w:numFmt w:val="decimal"/>
      <w:pStyle w:val="Nadpis1"/>
      <w:lvlText w:val="%1"/>
      <w:lvlJc w:val="left"/>
      <w:pPr>
        <w:ind w:left="0" w:hanging="851"/>
      </w:pPr>
      <w:rPr>
        <w:rFonts w:ascii="Arial" w:hAnsi="Arial" w:cs="Times New Roman" w:hint="default"/>
      </w:rPr>
    </w:lvl>
    <w:lvl w:ilvl="1">
      <w:start w:val="1"/>
      <w:numFmt w:val="decimal"/>
      <w:pStyle w:val="Nadpis2"/>
      <w:lvlText w:val="%1.%2"/>
      <w:lvlJc w:val="left"/>
      <w:pPr>
        <w:tabs>
          <w:tab w:val="num" w:pos="578"/>
        </w:tabs>
        <w:ind w:left="0" w:hanging="851"/>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0" w:hanging="851"/>
      </w:pPr>
      <w:rPr>
        <w:rFonts w:ascii="Arial" w:hAnsi="Arial" w:cs="Times New Roman" w:hint="default"/>
      </w:rPr>
    </w:lvl>
    <w:lvl w:ilvl="3">
      <w:start w:val="1"/>
      <w:numFmt w:val="decimal"/>
      <w:pStyle w:val="Nadpis4"/>
      <w:lvlText w:val="%1.%2.%3.%4"/>
      <w:lvlJc w:val="left"/>
      <w:pPr>
        <w:ind w:left="0" w:hanging="851"/>
      </w:pPr>
      <w:rPr>
        <w:rFonts w:ascii="Arial" w:hAnsi="Arial" w:cs="Times New Roman" w:hint="default"/>
      </w:rPr>
    </w:lvl>
    <w:lvl w:ilvl="4">
      <w:start w:val="1"/>
      <w:numFmt w:val="upperLetter"/>
      <w:lvlText w:val="%5"/>
      <w:lvlJc w:val="left"/>
      <w:pPr>
        <w:ind w:left="284" w:hanging="284"/>
      </w:pPr>
      <w:rPr>
        <w:rFonts w:ascii="Arial" w:hAnsi="Arial" w:cs="Times New Roman" w:hint="default"/>
      </w:rPr>
    </w:lvl>
    <w:lvl w:ilvl="5">
      <w:start w:val="1"/>
      <w:numFmt w:val="decimal"/>
      <w:lvlText w:val="%5.%6"/>
      <w:lvlJc w:val="left"/>
      <w:pPr>
        <w:ind w:left="0" w:hanging="851"/>
      </w:pPr>
      <w:rPr>
        <w:rFonts w:ascii="Arial" w:hAnsi="Arial" w:cs="Times New Roman" w:hint="default"/>
      </w:rPr>
    </w:lvl>
    <w:lvl w:ilvl="6">
      <w:start w:val="1"/>
      <w:numFmt w:val="none"/>
      <w:lvlText w:val=""/>
      <w:lvlJc w:val="left"/>
      <w:pPr>
        <w:ind w:left="0" w:hanging="851"/>
      </w:pPr>
      <w:rPr>
        <w:rFonts w:ascii="Arial" w:hAnsi="Arial" w:cs="Times New Roman" w:hint="default"/>
      </w:rPr>
    </w:lvl>
    <w:lvl w:ilvl="7">
      <w:start w:val="1"/>
      <w:numFmt w:val="decimal"/>
      <w:lvlText w:val="%1.%2.%3.%4.%5.%6.%7.%8"/>
      <w:lvlJc w:val="left"/>
      <w:pPr>
        <w:ind w:left="0" w:hanging="851"/>
      </w:pPr>
      <w:rPr>
        <w:rFonts w:ascii="Arial" w:hAnsi="Arial" w:cs="Times New Roman" w:hint="default"/>
      </w:rPr>
    </w:lvl>
    <w:lvl w:ilvl="8">
      <w:start w:val="1"/>
      <w:numFmt w:val="decimal"/>
      <w:lvlText w:val="%1.%2.%3.%4.%5.%6.%7.%8.%9"/>
      <w:lvlJc w:val="left"/>
      <w:pPr>
        <w:ind w:left="0" w:hanging="851"/>
      </w:pPr>
      <w:rPr>
        <w:rFonts w:ascii="Arial" w:hAnsi="Arial"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2C7"/>
    <w:rsid w:val="00015FBE"/>
    <w:rsid w:val="0006736D"/>
    <w:rsid w:val="000D015D"/>
    <w:rsid w:val="001050DE"/>
    <w:rsid w:val="00181A4C"/>
    <w:rsid w:val="001C2506"/>
    <w:rsid w:val="001D46D3"/>
    <w:rsid w:val="00203750"/>
    <w:rsid w:val="002A035A"/>
    <w:rsid w:val="002A102D"/>
    <w:rsid w:val="002F2453"/>
    <w:rsid w:val="0031360B"/>
    <w:rsid w:val="00315D57"/>
    <w:rsid w:val="00322DF9"/>
    <w:rsid w:val="003A62C7"/>
    <w:rsid w:val="003A7CA0"/>
    <w:rsid w:val="003E4AF9"/>
    <w:rsid w:val="00490249"/>
    <w:rsid w:val="004D332E"/>
    <w:rsid w:val="00504BF9"/>
    <w:rsid w:val="00504C1E"/>
    <w:rsid w:val="00522DF1"/>
    <w:rsid w:val="00544734"/>
    <w:rsid w:val="0054599C"/>
    <w:rsid w:val="00555BFE"/>
    <w:rsid w:val="00583B25"/>
    <w:rsid w:val="005B480D"/>
    <w:rsid w:val="00640C5A"/>
    <w:rsid w:val="007942D8"/>
    <w:rsid w:val="007B0475"/>
    <w:rsid w:val="007E5BF5"/>
    <w:rsid w:val="00850913"/>
    <w:rsid w:val="008A27A7"/>
    <w:rsid w:val="008F0082"/>
    <w:rsid w:val="00910573"/>
    <w:rsid w:val="009E3BD3"/>
    <w:rsid w:val="00A02024"/>
    <w:rsid w:val="00AE700F"/>
    <w:rsid w:val="00AF3CBF"/>
    <w:rsid w:val="00B0728B"/>
    <w:rsid w:val="00B2045A"/>
    <w:rsid w:val="00B51E01"/>
    <w:rsid w:val="00B66BDC"/>
    <w:rsid w:val="00BA4F2F"/>
    <w:rsid w:val="00C002C7"/>
    <w:rsid w:val="00C5628B"/>
    <w:rsid w:val="00CC404B"/>
    <w:rsid w:val="00CD60BA"/>
    <w:rsid w:val="00D42497"/>
    <w:rsid w:val="00D924EB"/>
    <w:rsid w:val="00E14DB6"/>
    <w:rsid w:val="00E1666A"/>
    <w:rsid w:val="00EB0BCE"/>
    <w:rsid w:val="00ED7BF5"/>
    <w:rsid w:val="00F00B3D"/>
    <w:rsid w:val="00F5395B"/>
    <w:rsid w:val="00F64EC0"/>
    <w:rsid w:val="00F73406"/>
    <w:rsid w:val="00FA04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67D7D"/>
  <w15:chartTrackingRefBased/>
  <w15:docId w15:val="{B88CF5ED-AC00-45A1-9732-0A3C8BB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02C7"/>
    <w:pPr>
      <w:spacing w:line="256" w:lineRule="auto"/>
      <w:jc w:val="both"/>
    </w:pPr>
    <w:rPr>
      <w:rFonts w:ascii="Arial" w:eastAsia="Calibri" w:hAnsi="Arial" w:cs="Times New Roman"/>
      <w:sz w:val="18"/>
    </w:rPr>
  </w:style>
  <w:style w:type="paragraph" w:styleId="Nadpis1">
    <w:name w:val="heading 1"/>
    <w:basedOn w:val="Normln"/>
    <w:next w:val="Normln"/>
    <w:link w:val="Nadpis1Char"/>
    <w:uiPriority w:val="9"/>
    <w:qFormat/>
    <w:rsid w:val="00C002C7"/>
    <w:pPr>
      <w:keepNext/>
      <w:keepLines/>
      <w:numPr>
        <w:numId w:val="1"/>
      </w:numPr>
      <w:spacing w:before="240" w:after="120"/>
      <w:jc w:val="left"/>
      <w:outlineLvl w:val="0"/>
    </w:pPr>
    <w:rPr>
      <w:rFonts w:eastAsia="Times New Roman"/>
      <w:b/>
      <w:caps/>
      <w:sz w:val="24"/>
      <w:szCs w:val="24"/>
    </w:rPr>
  </w:style>
  <w:style w:type="paragraph" w:styleId="Nadpis2">
    <w:name w:val="heading 2"/>
    <w:basedOn w:val="Normln"/>
    <w:next w:val="Normln"/>
    <w:link w:val="Nadpis2Char"/>
    <w:uiPriority w:val="9"/>
    <w:semiHidden/>
    <w:unhideWhenUsed/>
    <w:qFormat/>
    <w:rsid w:val="00C002C7"/>
    <w:pPr>
      <w:keepNext/>
      <w:keepLines/>
      <w:numPr>
        <w:ilvl w:val="1"/>
        <w:numId w:val="1"/>
      </w:numPr>
      <w:spacing w:before="240" w:after="120"/>
      <w:jc w:val="left"/>
      <w:outlineLvl w:val="1"/>
    </w:pPr>
    <w:rPr>
      <w:rFonts w:eastAsia="Times New Roman"/>
      <w:b/>
      <w:caps/>
      <w:sz w:val="22"/>
    </w:rPr>
  </w:style>
  <w:style w:type="paragraph" w:styleId="Nadpis3">
    <w:name w:val="heading 3"/>
    <w:basedOn w:val="Normln"/>
    <w:next w:val="Normln"/>
    <w:link w:val="Nadpis3Char"/>
    <w:uiPriority w:val="9"/>
    <w:semiHidden/>
    <w:unhideWhenUsed/>
    <w:qFormat/>
    <w:rsid w:val="00C002C7"/>
    <w:pPr>
      <w:keepNext/>
      <w:keepLines/>
      <w:numPr>
        <w:ilvl w:val="2"/>
        <w:numId w:val="1"/>
      </w:numPr>
      <w:spacing w:before="240" w:after="120"/>
      <w:jc w:val="left"/>
      <w:outlineLvl w:val="2"/>
    </w:pPr>
    <w:rPr>
      <w:rFonts w:eastAsia="Times New Roman"/>
      <w:b/>
      <w:caps/>
      <w:sz w:val="20"/>
      <w:szCs w:val="24"/>
    </w:rPr>
  </w:style>
  <w:style w:type="paragraph" w:styleId="Nadpis4">
    <w:name w:val="heading 4"/>
    <w:basedOn w:val="Nadpis5"/>
    <w:next w:val="Normln"/>
    <w:link w:val="Nadpis4Char"/>
    <w:uiPriority w:val="9"/>
    <w:semiHidden/>
    <w:unhideWhenUsed/>
    <w:qFormat/>
    <w:rsid w:val="00C002C7"/>
    <w:pPr>
      <w:numPr>
        <w:ilvl w:val="3"/>
        <w:numId w:val="1"/>
      </w:numPr>
      <w:outlineLvl w:val="3"/>
    </w:pPr>
  </w:style>
  <w:style w:type="paragraph" w:styleId="Nadpis5">
    <w:name w:val="heading 5"/>
    <w:basedOn w:val="Normln"/>
    <w:next w:val="Normln"/>
    <w:link w:val="Nadpis5Char"/>
    <w:uiPriority w:val="9"/>
    <w:semiHidden/>
    <w:unhideWhenUsed/>
    <w:qFormat/>
    <w:rsid w:val="00C002C7"/>
    <w:pPr>
      <w:keepNext/>
      <w:keepLines/>
      <w:tabs>
        <w:tab w:val="left" w:pos="3969"/>
      </w:tabs>
      <w:spacing w:before="240" w:after="120" w:line="254" w:lineRule="auto"/>
      <w:jc w:val="left"/>
      <w:outlineLvl w:val="4"/>
    </w:pPr>
    <w:rPr>
      <w:rFonts w:eastAsia="Times New Roman"/>
      <w:b/>
      <w:caps/>
      <w:sz w:val="20"/>
      <w:szCs w:val="24"/>
    </w:rPr>
  </w:style>
  <w:style w:type="paragraph" w:styleId="Nadpis6">
    <w:name w:val="heading 6"/>
    <w:basedOn w:val="Normln"/>
    <w:next w:val="Normln"/>
    <w:link w:val="Nadpis6Char"/>
    <w:uiPriority w:val="9"/>
    <w:semiHidden/>
    <w:unhideWhenUsed/>
    <w:qFormat/>
    <w:rsid w:val="00C002C7"/>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002C7"/>
    <w:rPr>
      <w:rFonts w:ascii="Arial" w:eastAsia="Times New Roman" w:hAnsi="Arial" w:cs="Times New Roman"/>
      <w:b/>
      <w:caps/>
      <w:sz w:val="24"/>
      <w:szCs w:val="24"/>
    </w:rPr>
  </w:style>
  <w:style w:type="character" w:customStyle="1" w:styleId="Nadpis2Char">
    <w:name w:val="Nadpis 2 Char"/>
    <w:basedOn w:val="Standardnpsmoodstavce"/>
    <w:link w:val="Nadpis2"/>
    <w:uiPriority w:val="9"/>
    <w:semiHidden/>
    <w:rsid w:val="00C002C7"/>
    <w:rPr>
      <w:rFonts w:ascii="Arial" w:eastAsia="Times New Roman" w:hAnsi="Arial" w:cs="Times New Roman"/>
      <w:b/>
      <w:caps/>
    </w:rPr>
  </w:style>
  <w:style w:type="character" w:customStyle="1" w:styleId="Nadpis3Char">
    <w:name w:val="Nadpis 3 Char"/>
    <w:basedOn w:val="Standardnpsmoodstavce"/>
    <w:link w:val="Nadpis3"/>
    <w:uiPriority w:val="9"/>
    <w:semiHidden/>
    <w:rsid w:val="00C002C7"/>
    <w:rPr>
      <w:rFonts w:ascii="Arial" w:eastAsia="Times New Roman" w:hAnsi="Arial" w:cs="Times New Roman"/>
      <w:b/>
      <w:caps/>
      <w:sz w:val="20"/>
      <w:szCs w:val="24"/>
    </w:rPr>
  </w:style>
  <w:style w:type="character" w:customStyle="1" w:styleId="Nadpis4Char">
    <w:name w:val="Nadpis 4 Char"/>
    <w:basedOn w:val="Standardnpsmoodstavce"/>
    <w:link w:val="Nadpis4"/>
    <w:uiPriority w:val="9"/>
    <w:semiHidden/>
    <w:rsid w:val="00C002C7"/>
    <w:rPr>
      <w:rFonts w:ascii="Arial" w:eastAsia="Times New Roman" w:hAnsi="Arial" w:cs="Times New Roman"/>
      <w:b/>
      <w:caps/>
      <w:sz w:val="20"/>
      <w:szCs w:val="24"/>
    </w:rPr>
  </w:style>
  <w:style w:type="character" w:customStyle="1" w:styleId="Nadpis5Char">
    <w:name w:val="Nadpis 5 Char"/>
    <w:basedOn w:val="Standardnpsmoodstavce"/>
    <w:link w:val="Nadpis5"/>
    <w:uiPriority w:val="9"/>
    <w:semiHidden/>
    <w:rsid w:val="00C002C7"/>
    <w:rPr>
      <w:rFonts w:ascii="Arial" w:eastAsia="Times New Roman" w:hAnsi="Arial" w:cs="Times New Roman"/>
      <w:b/>
      <w:caps/>
      <w:sz w:val="20"/>
      <w:szCs w:val="24"/>
    </w:rPr>
  </w:style>
  <w:style w:type="character" w:styleId="Hypertextovodkaz">
    <w:name w:val="Hyperlink"/>
    <w:uiPriority w:val="99"/>
    <w:unhideWhenUsed/>
    <w:rsid w:val="00C002C7"/>
    <w:rPr>
      <w:color w:val="0563C1"/>
      <w:u w:val="single"/>
    </w:rPr>
  </w:style>
  <w:style w:type="paragraph" w:styleId="Obsah1">
    <w:name w:val="toc 1"/>
    <w:basedOn w:val="Normln"/>
    <w:next w:val="Normln"/>
    <w:autoRedefine/>
    <w:uiPriority w:val="39"/>
    <w:unhideWhenUsed/>
    <w:qFormat/>
    <w:rsid w:val="00C002C7"/>
    <w:pPr>
      <w:tabs>
        <w:tab w:val="right" w:pos="8931"/>
      </w:tabs>
      <w:spacing w:before="100" w:after="100"/>
      <w:ind w:left="992" w:right="567" w:hanging="992"/>
    </w:pPr>
    <w:rPr>
      <w:b/>
      <w:caps/>
      <w:noProof/>
    </w:rPr>
  </w:style>
  <w:style w:type="paragraph" w:styleId="Obsah2">
    <w:name w:val="toc 2"/>
    <w:basedOn w:val="Normln"/>
    <w:next w:val="Normln"/>
    <w:autoRedefine/>
    <w:uiPriority w:val="39"/>
    <w:unhideWhenUsed/>
    <w:qFormat/>
    <w:rsid w:val="00C002C7"/>
    <w:pPr>
      <w:tabs>
        <w:tab w:val="right" w:pos="8931"/>
      </w:tabs>
      <w:spacing w:after="100"/>
      <w:ind w:left="992" w:right="567" w:hanging="992"/>
    </w:pPr>
    <w:rPr>
      <w:caps/>
      <w:noProof/>
    </w:rPr>
  </w:style>
  <w:style w:type="paragraph" w:styleId="Nadpisobsahu">
    <w:name w:val="TOC Heading"/>
    <w:basedOn w:val="Nadpis5"/>
    <w:next w:val="Normln"/>
    <w:uiPriority w:val="39"/>
    <w:semiHidden/>
    <w:unhideWhenUsed/>
    <w:qFormat/>
    <w:rsid w:val="00C002C7"/>
  </w:style>
  <w:style w:type="paragraph" w:customStyle="1" w:styleId="odrkaslo">
    <w:name w:val="odrážka_číslo"/>
    <w:basedOn w:val="Nadpis6"/>
    <w:qFormat/>
    <w:rsid w:val="00C002C7"/>
    <w:pPr>
      <w:numPr>
        <w:ilvl w:val="4"/>
        <w:numId w:val="2"/>
      </w:numPr>
      <w:tabs>
        <w:tab w:val="num" w:pos="360"/>
        <w:tab w:val="left" w:pos="3969"/>
      </w:tabs>
      <w:spacing w:before="240" w:after="160" w:line="324" w:lineRule="auto"/>
      <w:ind w:left="0" w:firstLine="0"/>
      <w:contextualSpacing/>
      <w:jc w:val="left"/>
    </w:pPr>
    <w:rPr>
      <w:rFonts w:ascii="Arial" w:eastAsia="Times New Roman" w:hAnsi="Arial" w:cs="Arial"/>
      <w:b/>
      <w:caps/>
      <w:color w:val="auto"/>
      <w:szCs w:val="18"/>
    </w:rPr>
  </w:style>
  <w:style w:type="paragraph" w:customStyle="1" w:styleId="odrkapsmeno">
    <w:name w:val="odrážka_písmeno"/>
    <w:basedOn w:val="Odstavecseseznamem"/>
    <w:qFormat/>
    <w:rsid w:val="00C002C7"/>
    <w:pPr>
      <w:numPr>
        <w:numId w:val="2"/>
      </w:numPr>
      <w:tabs>
        <w:tab w:val="num" w:pos="360"/>
      </w:tabs>
      <w:spacing w:after="80"/>
      <w:ind w:left="720" w:firstLine="0"/>
    </w:pPr>
  </w:style>
  <w:style w:type="paragraph" w:customStyle="1" w:styleId="odrkapsmenoslo">
    <w:name w:val="odrážka_písmeno_číslo"/>
    <w:basedOn w:val="odrkapsmeno"/>
    <w:qFormat/>
    <w:rsid w:val="00C002C7"/>
    <w:pPr>
      <w:numPr>
        <w:ilvl w:val="1"/>
      </w:numPr>
      <w:tabs>
        <w:tab w:val="num" w:pos="360"/>
      </w:tabs>
    </w:pPr>
  </w:style>
  <w:style w:type="paragraph" w:customStyle="1" w:styleId="odrkapomlka">
    <w:name w:val="odrážka_pomlčka"/>
    <w:basedOn w:val="odrkapsmeno"/>
    <w:qFormat/>
    <w:rsid w:val="00C002C7"/>
    <w:pPr>
      <w:numPr>
        <w:ilvl w:val="3"/>
      </w:numPr>
      <w:tabs>
        <w:tab w:val="num" w:pos="360"/>
      </w:tabs>
    </w:pPr>
  </w:style>
  <w:style w:type="paragraph" w:customStyle="1" w:styleId="odrkateka">
    <w:name w:val="odrážka_tečka"/>
    <w:basedOn w:val="odrkapsmeno"/>
    <w:qFormat/>
    <w:rsid w:val="00C002C7"/>
    <w:pPr>
      <w:numPr>
        <w:ilvl w:val="2"/>
      </w:numPr>
      <w:tabs>
        <w:tab w:val="num" w:pos="360"/>
      </w:tabs>
      <w:spacing w:after="160"/>
    </w:pPr>
  </w:style>
  <w:style w:type="paragraph" w:customStyle="1" w:styleId="normaltabulka">
    <w:name w:val="normal_tabulka"/>
    <w:basedOn w:val="Normln"/>
    <w:qFormat/>
    <w:rsid w:val="00C002C7"/>
    <w:pPr>
      <w:spacing w:before="80" w:after="40"/>
    </w:pPr>
  </w:style>
  <w:style w:type="character" w:customStyle="1" w:styleId="Nadpis6Char">
    <w:name w:val="Nadpis 6 Char"/>
    <w:basedOn w:val="Standardnpsmoodstavce"/>
    <w:link w:val="Nadpis6"/>
    <w:uiPriority w:val="9"/>
    <w:semiHidden/>
    <w:rsid w:val="00C002C7"/>
    <w:rPr>
      <w:rFonts w:asciiTheme="majorHAnsi" w:eastAsiaTheme="majorEastAsia" w:hAnsiTheme="majorHAnsi" w:cstheme="majorBidi"/>
      <w:color w:val="1F3763" w:themeColor="accent1" w:themeShade="7F"/>
      <w:sz w:val="18"/>
    </w:rPr>
  </w:style>
  <w:style w:type="paragraph" w:styleId="Odstavecseseznamem">
    <w:name w:val="List Paragraph"/>
    <w:basedOn w:val="Normln"/>
    <w:uiPriority w:val="34"/>
    <w:qFormat/>
    <w:rsid w:val="00C002C7"/>
    <w:pPr>
      <w:ind w:left="720"/>
      <w:contextualSpacing/>
    </w:pPr>
  </w:style>
  <w:style w:type="paragraph" w:styleId="Zhlav">
    <w:name w:val="header"/>
    <w:basedOn w:val="Normln"/>
    <w:link w:val="ZhlavChar"/>
    <w:uiPriority w:val="99"/>
    <w:unhideWhenUsed/>
    <w:rsid w:val="007E5BF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E5BF5"/>
    <w:rPr>
      <w:rFonts w:ascii="Arial" w:eastAsia="Calibri" w:hAnsi="Arial" w:cs="Times New Roman"/>
      <w:sz w:val="18"/>
    </w:rPr>
  </w:style>
  <w:style w:type="paragraph" w:styleId="Zpat">
    <w:name w:val="footer"/>
    <w:basedOn w:val="Normln"/>
    <w:link w:val="ZpatChar"/>
    <w:uiPriority w:val="99"/>
    <w:unhideWhenUsed/>
    <w:rsid w:val="007E5BF5"/>
    <w:pPr>
      <w:tabs>
        <w:tab w:val="center" w:pos="4536"/>
        <w:tab w:val="right" w:pos="9072"/>
      </w:tabs>
      <w:spacing w:after="0" w:line="240" w:lineRule="auto"/>
    </w:pPr>
  </w:style>
  <w:style w:type="character" w:customStyle="1" w:styleId="ZpatChar">
    <w:name w:val="Zápatí Char"/>
    <w:basedOn w:val="Standardnpsmoodstavce"/>
    <w:link w:val="Zpat"/>
    <w:uiPriority w:val="99"/>
    <w:rsid w:val="007E5BF5"/>
    <w:rPr>
      <w:rFonts w:ascii="Arial" w:eastAsia="Calibri" w:hAnsi="Arial" w:cs="Times New Roman"/>
      <w:sz w:val="18"/>
    </w:rPr>
  </w:style>
  <w:style w:type="table" w:styleId="Mkatabulky">
    <w:name w:val="Table Grid"/>
    <w:basedOn w:val="Normlntabulka"/>
    <w:uiPriority w:val="39"/>
    <w:rsid w:val="007E5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46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7</Pages>
  <Words>2885</Words>
  <Characters>17028</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Arnie</dc:creator>
  <cp:keywords/>
  <dc:description/>
  <cp:lastModifiedBy>Stanislav Gajzler</cp:lastModifiedBy>
  <cp:revision>3</cp:revision>
  <dcterms:created xsi:type="dcterms:W3CDTF">2021-07-27T16:14:00Z</dcterms:created>
  <dcterms:modified xsi:type="dcterms:W3CDTF">2021-07-27T17:50:00Z</dcterms:modified>
</cp:coreProperties>
</file>